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B3A" w:rsidRPr="00E72C86" w:rsidRDefault="008E0B3A" w:rsidP="008E0B3A">
      <w:pPr>
        <w:spacing w:before="100" w:beforeAutospacing="1" w:after="100" w:afterAutospacing="1" w:line="360" w:lineRule="auto"/>
        <w:jc w:val="both"/>
        <w:rPr>
          <w:rFonts w:ascii="Palatino Linotype" w:hAnsi="Palatino Linotype" w:cs="Arial"/>
        </w:rPr>
      </w:pPr>
      <w:r w:rsidRPr="00E72C86">
        <w:rPr>
          <w:rFonts w:ascii="Palatino Linotype" w:hAnsi="Palatino Linotype"/>
        </w:rPr>
        <w:t>Resolución del Pleno del Instituto de Transparencia, Acceso a la Información Pública y Protección de Datos Personales del Estado de México y Municipios, con domicilio en Metepec, Estado de México, de fecha cinco de junio de dos mil diecinueve</w:t>
      </w:r>
      <w:r w:rsidRPr="00E72C86">
        <w:rPr>
          <w:rFonts w:ascii="Palatino Linotype" w:hAnsi="Palatino Linotype" w:cs="Arial"/>
        </w:rPr>
        <w:t>.</w:t>
      </w:r>
    </w:p>
    <w:p w:rsidR="008E0B3A" w:rsidRPr="00E72C86" w:rsidRDefault="008E0B3A" w:rsidP="008E0B3A">
      <w:pPr>
        <w:spacing w:before="100" w:beforeAutospacing="1" w:after="100" w:afterAutospacing="1" w:line="360" w:lineRule="auto"/>
        <w:jc w:val="both"/>
        <w:rPr>
          <w:rFonts w:ascii="Palatino Linotype" w:hAnsi="Palatino Linotype" w:cs="Arial"/>
        </w:rPr>
      </w:pPr>
      <w:r w:rsidRPr="00E72C86">
        <w:rPr>
          <w:rFonts w:ascii="Palatino Linotype" w:hAnsi="Palatino Linotype" w:cs="Arial"/>
        </w:rPr>
        <w:t xml:space="preserve">VISTOS los expedientes </w:t>
      </w:r>
      <w:r w:rsidRPr="00E72C86">
        <w:rPr>
          <w:rFonts w:ascii="Palatino Linotype" w:hAnsi="Palatino Linotype"/>
        </w:rPr>
        <w:t>formados</w:t>
      </w:r>
      <w:r w:rsidRPr="00E72C86">
        <w:rPr>
          <w:rFonts w:ascii="Palatino Linotype" w:hAnsi="Palatino Linotype" w:cs="Arial"/>
        </w:rPr>
        <w:t xml:space="preserve"> con motivo de los recursos de revisión acumulados</w:t>
      </w:r>
      <w:r w:rsidRPr="00E72C86">
        <w:rPr>
          <w:rFonts w:ascii="Palatino Linotype" w:hAnsi="Palatino Linotype" w:cs="Arial"/>
          <w:b/>
        </w:rPr>
        <w:t xml:space="preserve"> </w:t>
      </w:r>
      <w:r w:rsidRPr="00E72C86">
        <w:rPr>
          <w:rFonts w:ascii="Palatino Linotype" w:hAnsi="Palatino Linotype" w:cs="Arial"/>
          <w:b/>
          <w:spacing w:val="-20"/>
        </w:rPr>
        <w:t xml:space="preserve">01872/INFOEM/IP/RR/2019, 01873/INFOEM/IP/RR/2019, 01874/INFOEM/IP/RR/2019, 01875/INFOEM/IP/RR/2019 </w:t>
      </w:r>
      <w:r w:rsidRPr="00E72C86">
        <w:rPr>
          <w:rFonts w:ascii="Palatino Linotype" w:hAnsi="Palatino Linotype" w:cs="Arial"/>
          <w:spacing w:val="-20"/>
        </w:rPr>
        <w:t xml:space="preserve">y </w:t>
      </w:r>
      <w:r w:rsidRPr="00E72C86">
        <w:rPr>
          <w:rFonts w:ascii="Palatino Linotype" w:hAnsi="Palatino Linotype" w:cs="Arial"/>
          <w:b/>
          <w:spacing w:val="-20"/>
        </w:rPr>
        <w:t>01876/INFOEM/IP/RR/2019</w:t>
      </w:r>
      <w:r w:rsidRPr="00E72C86">
        <w:rPr>
          <w:rFonts w:ascii="Palatino Linotype" w:hAnsi="Palatino Linotype" w:cs="Arial"/>
        </w:rPr>
        <w:t xml:space="preserve">, promovidos por el </w:t>
      </w:r>
      <w:r w:rsidRPr="00E72C86">
        <w:rPr>
          <w:rFonts w:ascii="Palatino Linotype" w:hAnsi="Palatino Linotype" w:cs="Arial"/>
          <w:b/>
        </w:rPr>
        <w:t xml:space="preserve">C. </w:t>
      </w:r>
      <w:r w:rsidR="00D005AC" w:rsidRPr="00D005AC">
        <w:rPr>
          <w:rFonts w:ascii="Palatino Linotype" w:hAnsi="Palatino Linotype"/>
          <w:b/>
          <w:lang w:val="es-ES_tradnl"/>
        </w:rPr>
        <w:t>XXXX XXXXXXXXX XXXXXXX</w:t>
      </w:r>
      <w:r w:rsidRPr="00E72C86">
        <w:rPr>
          <w:rFonts w:ascii="Palatino Linotype" w:hAnsi="Palatino Linotype" w:cs="Arial"/>
        </w:rPr>
        <w:t xml:space="preserve">, en lo sucesivo </w:t>
      </w:r>
      <w:r w:rsidRPr="00E72C86">
        <w:rPr>
          <w:rFonts w:ascii="Palatino Linotype" w:hAnsi="Palatino Linotype" w:cs="Arial"/>
          <w:b/>
        </w:rPr>
        <w:t>EL RECURRENTE</w:t>
      </w:r>
      <w:r w:rsidRPr="00E72C86">
        <w:rPr>
          <w:rFonts w:ascii="Palatino Linotype" w:hAnsi="Palatino Linotype" w:cs="Arial"/>
        </w:rPr>
        <w:t xml:space="preserve">, en contra de las respuestas del </w:t>
      </w:r>
      <w:r w:rsidRPr="00E72C86">
        <w:rPr>
          <w:rFonts w:ascii="Palatino Linotype" w:hAnsi="Palatino Linotype"/>
          <w:b/>
          <w:lang w:val="es-ES_tradnl"/>
        </w:rPr>
        <w:t>Organismo Descentralizado para la Prestación de Los Servicios del Agua Potable Alcantarillado y Saneamiento de Tecámac</w:t>
      </w:r>
      <w:r w:rsidRPr="00E72C86">
        <w:rPr>
          <w:rFonts w:ascii="Palatino Linotype" w:hAnsi="Palatino Linotype" w:cs="Arial"/>
        </w:rPr>
        <w:t xml:space="preserve">, en lo conducente </w:t>
      </w:r>
      <w:r w:rsidRPr="00E72C86">
        <w:rPr>
          <w:rFonts w:ascii="Palatino Linotype" w:hAnsi="Palatino Linotype" w:cs="Arial"/>
          <w:b/>
        </w:rPr>
        <w:t>EL SUJETO OBLIGADO</w:t>
      </w:r>
      <w:r w:rsidRPr="00E72C86">
        <w:rPr>
          <w:rFonts w:ascii="Palatino Linotype" w:hAnsi="Palatino Linotype" w:cs="Arial"/>
        </w:rPr>
        <w:t>, se procede a dictar la presente resolución, con base en los siguientes:</w:t>
      </w:r>
    </w:p>
    <w:p w:rsidR="008E0B3A" w:rsidRPr="00E72C86" w:rsidRDefault="008E0B3A" w:rsidP="008E0B3A">
      <w:pPr>
        <w:spacing w:before="100" w:beforeAutospacing="1" w:after="100" w:afterAutospacing="1" w:line="360" w:lineRule="auto"/>
        <w:jc w:val="center"/>
        <w:rPr>
          <w:rFonts w:ascii="Palatino Linotype" w:hAnsi="Palatino Linotype" w:cs="Arial"/>
          <w:b/>
          <w:spacing w:val="50"/>
          <w:sz w:val="28"/>
        </w:rPr>
      </w:pPr>
      <w:r w:rsidRPr="00E72C86">
        <w:rPr>
          <w:rFonts w:ascii="Palatino Linotype" w:hAnsi="Palatino Linotype" w:cs="Arial"/>
          <w:b/>
          <w:spacing w:val="50"/>
          <w:sz w:val="28"/>
        </w:rPr>
        <w:t>RESULTANDOS</w:t>
      </w:r>
    </w:p>
    <w:p w:rsidR="008E0B3A" w:rsidRPr="00E72C86" w:rsidRDefault="008E0B3A" w:rsidP="008E0B3A">
      <w:pPr>
        <w:spacing w:before="100" w:beforeAutospacing="1" w:after="100" w:afterAutospacing="1" w:line="360" w:lineRule="auto"/>
        <w:jc w:val="both"/>
        <w:rPr>
          <w:rFonts w:ascii="Palatino Linotype" w:hAnsi="Palatino Linotype"/>
          <w:bCs/>
        </w:rPr>
      </w:pPr>
      <w:r w:rsidRPr="00E72C86">
        <w:rPr>
          <w:rFonts w:ascii="Palatino Linotype" w:hAnsi="Palatino Linotype"/>
          <w:b/>
          <w:sz w:val="28"/>
          <w:szCs w:val="28"/>
        </w:rPr>
        <w:t>I.</w:t>
      </w:r>
      <w:r w:rsidRPr="00E72C86">
        <w:rPr>
          <w:rFonts w:ascii="Palatino Linotype" w:hAnsi="Palatino Linotype"/>
        </w:rPr>
        <w:t xml:space="preserve"> En fecha quince de febrero de dos mil diecinueve, </w:t>
      </w:r>
      <w:r w:rsidRPr="00E72C86">
        <w:rPr>
          <w:rFonts w:ascii="Palatino Linotype" w:hAnsi="Palatino Linotype" w:cs="Arial"/>
          <w:b/>
        </w:rPr>
        <w:t>EL RECURRENTE</w:t>
      </w:r>
      <w:r w:rsidRPr="00E72C86">
        <w:rPr>
          <w:rFonts w:ascii="Palatino Linotype" w:hAnsi="Palatino Linotype"/>
        </w:rPr>
        <w:t xml:space="preserve">, presentó a través del Sistema de Acceso a la Información Mexiquense, en lo subsecuente </w:t>
      </w:r>
      <w:r w:rsidRPr="00E72C86">
        <w:rPr>
          <w:rFonts w:ascii="Palatino Linotype" w:hAnsi="Palatino Linotype"/>
          <w:b/>
        </w:rPr>
        <w:t>EL SAIMEX</w:t>
      </w:r>
      <w:r w:rsidRPr="00E72C86">
        <w:rPr>
          <w:rFonts w:ascii="Palatino Linotype" w:hAnsi="Palatino Linotype"/>
        </w:rPr>
        <w:t xml:space="preserve"> ante </w:t>
      </w:r>
      <w:r w:rsidRPr="00E72C86">
        <w:rPr>
          <w:rFonts w:ascii="Palatino Linotype" w:hAnsi="Palatino Linotype"/>
          <w:b/>
        </w:rPr>
        <w:t>EL SUJETO OBLIGADO</w:t>
      </w:r>
      <w:r w:rsidRPr="00E72C86">
        <w:rPr>
          <w:rFonts w:ascii="Palatino Linotype" w:hAnsi="Palatino Linotype"/>
        </w:rPr>
        <w:t xml:space="preserve">, las solicitudes de acceso a información pública, a las que se les asignaron los números </w:t>
      </w:r>
      <w:r w:rsidRPr="00E72C86">
        <w:rPr>
          <w:rFonts w:ascii="Palatino Linotype" w:hAnsi="Palatino Linotype"/>
          <w:b/>
          <w:bCs/>
          <w:spacing w:val="-20"/>
        </w:rPr>
        <w:t>00023/OASTECAMAC/IP/2019, 00022/OASTECAMAC/IP/2019, 00021/OASTECAMAC/IP/2019, 00020/OASTECAMAC/IP/2019</w:t>
      </w:r>
      <w:r w:rsidRPr="00E72C86">
        <w:rPr>
          <w:rFonts w:ascii="Palatino Linotype" w:hAnsi="Palatino Linotype"/>
          <w:bCs/>
          <w:spacing w:val="-20"/>
        </w:rPr>
        <w:t xml:space="preserve"> y </w:t>
      </w:r>
      <w:r w:rsidRPr="00E72C86">
        <w:rPr>
          <w:rFonts w:ascii="Palatino Linotype" w:hAnsi="Palatino Linotype"/>
          <w:b/>
          <w:bCs/>
          <w:spacing w:val="-20"/>
        </w:rPr>
        <w:t>00019/OASTECAMAC/IP/2019</w:t>
      </w:r>
      <w:r w:rsidRPr="00E72C86">
        <w:rPr>
          <w:rFonts w:ascii="Palatino Linotype" w:hAnsi="Palatino Linotype"/>
          <w:b/>
          <w:bCs/>
        </w:rPr>
        <w:t xml:space="preserve"> </w:t>
      </w:r>
      <w:r w:rsidRPr="00E72C86">
        <w:rPr>
          <w:rFonts w:ascii="Palatino Linotype" w:hAnsi="Palatino Linotype"/>
          <w:bCs/>
        </w:rPr>
        <w:t>mediante las cuales solicitó:</w:t>
      </w:r>
    </w:p>
    <w:p w:rsidR="008B2018" w:rsidRPr="00E72C86" w:rsidRDefault="008B2018" w:rsidP="008E0B3A">
      <w:pPr>
        <w:spacing w:before="100" w:beforeAutospacing="1" w:after="100" w:afterAutospacing="1"/>
        <w:ind w:left="851" w:right="899"/>
        <w:jc w:val="both"/>
        <w:rPr>
          <w:rFonts w:ascii="Palatino Linotype" w:hAnsi="Palatino Linotype" w:cs="Arial"/>
          <w:i/>
          <w:sz w:val="22"/>
        </w:rPr>
      </w:pPr>
      <w:r w:rsidRPr="00E72C86">
        <w:rPr>
          <w:rFonts w:ascii="Palatino Linotype" w:hAnsi="Palatino Linotype"/>
          <w:b/>
          <w:bCs/>
        </w:rPr>
        <w:t>00023/OASTECAMAC/IP/2019</w:t>
      </w:r>
      <w:r w:rsidRPr="00E72C86">
        <w:rPr>
          <w:rFonts w:ascii="Palatino Linotype" w:hAnsi="Palatino Linotype"/>
          <w:b/>
          <w:bCs/>
          <w:spacing w:val="-20"/>
        </w:rPr>
        <w:t xml:space="preserve"> </w:t>
      </w:r>
      <w:r w:rsidRPr="00E72C86">
        <w:rPr>
          <w:rFonts w:ascii="Palatino Linotype" w:hAnsi="Palatino Linotype" w:cs="Arial"/>
          <w:i/>
          <w:sz w:val="22"/>
        </w:rPr>
        <w:t xml:space="preserve">“SOLICITO LOS RECIBOS DE NOMINA POR CONCEPTO DE PAGO DE PRIMA VACACIONAL Y AGUINALDO </w:t>
      </w:r>
      <w:r w:rsidRPr="00E72C86">
        <w:rPr>
          <w:rFonts w:ascii="Palatino Linotype" w:hAnsi="Palatino Linotype" w:cs="Arial"/>
          <w:i/>
          <w:sz w:val="22"/>
        </w:rPr>
        <w:lastRenderedPageBreak/>
        <w:t>DEL PERSONAL DE ODAPAS TECAMAC DEL PERIODO DEL 01 DE ENERO DEL 2016 AL 31 DE DICIEMBRE DE 2018 EN FORMATO PDF POR SISTEMA SAIMEX.” (Sic)</w:t>
      </w:r>
    </w:p>
    <w:p w:rsidR="008B2018" w:rsidRPr="00E72C86" w:rsidRDefault="008B2018" w:rsidP="008E0B3A">
      <w:pPr>
        <w:spacing w:before="100" w:beforeAutospacing="1" w:after="100" w:afterAutospacing="1"/>
        <w:ind w:left="851" w:right="899"/>
        <w:jc w:val="both"/>
        <w:rPr>
          <w:rFonts w:ascii="Palatino Linotype" w:hAnsi="Palatino Linotype" w:cs="Arial"/>
          <w:i/>
          <w:sz w:val="22"/>
        </w:rPr>
      </w:pPr>
      <w:r w:rsidRPr="00E72C86">
        <w:rPr>
          <w:rFonts w:ascii="Palatino Linotype" w:hAnsi="Palatino Linotype"/>
          <w:b/>
          <w:bCs/>
        </w:rPr>
        <w:t xml:space="preserve">00022/OASTECAMAC/IP/2019 </w:t>
      </w:r>
      <w:r w:rsidRPr="00E72C86">
        <w:rPr>
          <w:rFonts w:ascii="Palatino Linotype" w:hAnsi="Palatino Linotype" w:cs="Arial"/>
          <w:i/>
          <w:sz w:val="22"/>
        </w:rPr>
        <w:t>“SOLICITO LOS RECIBOS DE NOMINA DEL PERSONAL DE ODAPAS TECAMAC DEL PERIODO DEL 01 DE ENERO DEL 2018 AL 31 DE DICIEMBRE DE 2018 EN FORMATO PDF POR SISTEMA SAIMEX.”</w:t>
      </w:r>
      <w:r w:rsidR="00B07B4E" w:rsidRPr="00E72C86">
        <w:rPr>
          <w:rFonts w:ascii="Palatino Linotype" w:hAnsi="Palatino Linotype" w:cs="Arial"/>
          <w:i/>
          <w:sz w:val="22"/>
        </w:rPr>
        <w:t xml:space="preserve"> (Sic)</w:t>
      </w:r>
    </w:p>
    <w:p w:rsidR="00B07B4E" w:rsidRPr="00E72C86" w:rsidRDefault="008B2018" w:rsidP="008E0B3A">
      <w:pPr>
        <w:spacing w:before="100" w:beforeAutospacing="1" w:after="100" w:afterAutospacing="1"/>
        <w:ind w:left="851" w:right="899"/>
        <w:jc w:val="both"/>
        <w:rPr>
          <w:rFonts w:ascii="Palatino Linotype" w:hAnsi="Palatino Linotype" w:cs="Arial"/>
          <w:i/>
          <w:sz w:val="22"/>
        </w:rPr>
      </w:pPr>
      <w:r w:rsidRPr="00E72C86">
        <w:rPr>
          <w:rFonts w:ascii="Palatino Linotype" w:hAnsi="Palatino Linotype"/>
          <w:b/>
          <w:bCs/>
        </w:rPr>
        <w:t>00021/OASTECAMAC/IP/2019</w:t>
      </w:r>
      <w:r w:rsidR="00B07B4E" w:rsidRPr="00E72C86">
        <w:rPr>
          <w:rFonts w:ascii="Palatino Linotype" w:hAnsi="Palatino Linotype"/>
          <w:b/>
          <w:bCs/>
        </w:rPr>
        <w:t xml:space="preserve"> </w:t>
      </w:r>
      <w:r w:rsidR="005136FC" w:rsidRPr="00E72C86">
        <w:rPr>
          <w:rFonts w:ascii="Palatino Linotype" w:hAnsi="Palatino Linotype" w:cs="Arial"/>
          <w:i/>
          <w:sz w:val="22"/>
        </w:rPr>
        <w:t>“SOLICITO LOS RECIBOS DE NOMINA DEL PERSONAL DE ODAPAS TECAMAC DEL PERIODO DEL 01 DE ENERO DEL 2017 AL 31 DE DICIEMBRE DE 2017 EN FORMATO PDF POR SISTEMA SAIMEX.” (Sic)</w:t>
      </w:r>
    </w:p>
    <w:p w:rsidR="005136FC" w:rsidRPr="00E72C86" w:rsidRDefault="008B2018" w:rsidP="008E0B3A">
      <w:pPr>
        <w:spacing w:before="100" w:beforeAutospacing="1" w:after="100" w:afterAutospacing="1"/>
        <w:ind w:left="851" w:right="899"/>
        <w:jc w:val="both"/>
        <w:rPr>
          <w:rFonts w:ascii="Palatino Linotype" w:hAnsi="Palatino Linotype" w:cs="Arial"/>
          <w:i/>
          <w:sz w:val="22"/>
        </w:rPr>
      </w:pPr>
      <w:r w:rsidRPr="00E72C86">
        <w:rPr>
          <w:rFonts w:ascii="Palatino Linotype" w:hAnsi="Palatino Linotype"/>
          <w:b/>
          <w:bCs/>
        </w:rPr>
        <w:t>00020/OASTECAMAC/IP/2019</w:t>
      </w:r>
      <w:r w:rsidR="005136FC" w:rsidRPr="00E72C86">
        <w:rPr>
          <w:rFonts w:ascii="Palatino Linotype" w:hAnsi="Palatino Linotype"/>
          <w:b/>
          <w:bCs/>
        </w:rPr>
        <w:t xml:space="preserve"> </w:t>
      </w:r>
      <w:r w:rsidR="005136FC" w:rsidRPr="00E72C86">
        <w:rPr>
          <w:rFonts w:ascii="Palatino Linotype" w:hAnsi="Palatino Linotype" w:cs="Arial"/>
          <w:i/>
          <w:sz w:val="22"/>
        </w:rPr>
        <w:t>“SOLICITO LOS RECOBOS DE NOMINA DEL PERSONAL DE ODAPAS TECAMAC DEL PERIODO DEL 01 DE ENERO DEL 2017 AL 31 DE DICIEMBRE DE 2017 EN FORMATO PDF POR SISTEMA SAIMEX.” (Sic)</w:t>
      </w:r>
    </w:p>
    <w:p w:rsidR="005136FC" w:rsidRPr="00E72C86" w:rsidRDefault="008B2018" w:rsidP="008E0B3A">
      <w:pPr>
        <w:spacing w:before="100" w:beforeAutospacing="1" w:after="100" w:afterAutospacing="1"/>
        <w:ind w:left="851" w:right="899"/>
        <w:jc w:val="both"/>
        <w:rPr>
          <w:rFonts w:ascii="Palatino Linotype" w:hAnsi="Palatino Linotype" w:cs="Arial"/>
          <w:i/>
          <w:sz w:val="22"/>
        </w:rPr>
      </w:pPr>
      <w:r w:rsidRPr="00E72C86">
        <w:rPr>
          <w:rFonts w:ascii="Palatino Linotype" w:hAnsi="Palatino Linotype"/>
          <w:b/>
          <w:bCs/>
        </w:rPr>
        <w:t xml:space="preserve">00019/OASTECAMAC/IP/2019 </w:t>
      </w:r>
      <w:r w:rsidR="005136FC" w:rsidRPr="00E72C86">
        <w:rPr>
          <w:rFonts w:ascii="Palatino Linotype" w:hAnsi="Palatino Linotype" w:cs="Arial"/>
          <w:i/>
          <w:sz w:val="22"/>
        </w:rPr>
        <w:t>“SOLICITO LOS RECOBOS DE NOMINA DEL PERSONAL DE ODAPAS TECAMAC DEL PERIODO DEL 01 DE ENERO DEL 2016 AL 31 DE DICIEMBRE DE 2016 EN FORMATO PDF POR SISTEMA SAIMEX.” (Sic)</w:t>
      </w:r>
    </w:p>
    <w:p w:rsidR="008E0B3A" w:rsidRPr="00E72C86" w:rsidRDefault="008E0B3A" w:rsidP="008E0B3A">
      <w:pPr>
        <w:spacing w:before="100" w:beforeAutospacing="1" w:after="100" w:afterAutospacing="1" w:line="360" w:lineRule="auto"/>
        <w:ind w:right="616"/>
        <w:jc w:val="both"/>
        <w:rPr>
          <w:rFonts w:ascii="Palatino Linotype" w:hAnsi="Palatino Linotype"/>
        </w:rPr>
      </w:pPr>
      <w:r w:rsidRPr="00E72C86">
        <w:rPr>
          <w:rFonts w:ascii="Palatino Linotype" w:hAnsi="Palatino Linotype"/>
          <w:b/>
        </w:rPr>
        <w:t>Modalidad de entrega:</w:t>
      </w:r>
      <w:r w:rsidRPr="00E72C86">
        <w:rPr>
          <w:rFonts w:ascii="Palatino Linotype" w:hAnsi="Palatino Linotype"/>
        </w:rPr>
        <w:t xml:space="preserve"> vía </w:t>
      </w:r>
      <w:r w:rsidRPr="00E72C86">
        <w:rPr>
          <w:rFonts w:ascii="Palatino Linotype" w:hAnsi="Palatino Linotype"/>
          <w:b/>
        </w:rPr>
        <w:t>SAIMEX</w:t>
      </w:r>
      <w:r w:rsidRPr="00E72C86">
        <w:rPr>
          <w:rFonts w:ascii="Palatino Linotype" w:hAnsi="Palatino Linotype"/>
        </w:rPr>
        <w:t>.</w:t>
      </w:r>
    </w:p>
    <w:p w:rsidR="008E0B3A" w:rsidRPr="00E72C86" w:rsidRDefault="008E0B3A" w:rsidP="008E0B3A">
      <w:pPr>
        <w:pStyle w:val="Prrafodelista"/>
        <w:spacing w:line="360" w:lineRule="auto"/>
        <w:ind w:left="0"/>
        <w:contextualSpacing w:val="0"/>
        <w:jc w:val="both"/>
        <w:rPr>
          <w:rFonts w:ascii="Palatino Linotype" w:hAnsi="Palatino Linotype"/>
        </w:rPr>
      </w:pPr>
      <w:r w:rsidRPr="00E72C86">
        <w:rPr>
          <w:rFonts w:ascii="Palatino Linotype" w:hAnsi="Palatino Linotype"/>
          <w:b/>
          <w:sz w:val="28"/>
          <w:szCs w:val="28"/>
        </w:rPr>
        <w:t>II.</w:t>
      </w:r>
      <w:r w:rsidRPr="00E72C86">
        <w:rPr>
          <w:rFonts w:ascii="Palatino Linotype" w:hAnsi="Palatino Linotype"/>
          <w:b/>
        </w:rPr>
        <w:t xml:space="preserve"> </w:t>
      </w:r>
      <w:r w:rsidRPr="00E72C86">
        <w:rPr>
          <w:rFonts w:ascii="Palatino Linotype" w:hAnsi="Palatino Linotype"/>
        </w:rPr>
        <w:t>Con base en el detalle de seguimiento del</w:t>
      </w:r>
      <w:r w:rsidRPr="00E72C86">
        <w:rPr>
          <w:rFonts w:ascii="Palatino Linotype" w:hAnsi="Palatino Linotype"/>
          <w:b/>
        </w:rPr>
        <w:t xml:space="preserve"> SAIMEX</w:t>
      </w:r>
      <w:r w:rsidRPr="00E72C86">
        <w:rPr>
          <w:rFonts w:ascii="Palatino Linotype" w:hAnsi="Palatino Linotype"/>
        </w:rPr>
        <w:t xml:space="preserve">, se advierte que en fechas </w:t>
      </w:r>
      <w:r w:rsidR="005136FC" w:rsidRPr="00E72C86">
        <w:rPr>
          <w:rFonts w:ascii="Palatino Linotype" w:hAnsi="Palatino Linotype"/>
        </w:rPr>
        <w:t xml:space="preserve">veinticinco de febrero y once de marzo </w:t>
      </w:r>
      <w:r w:rsidRPr="00E72C86">
        <w:rPr>
          <w:rFonts w:ascii="Palatino Linotype" w:hAnsi="Palatino Linotype"/>
        </w:rPr>
        <w:t>de dos mil diecinueve, la Unidad de Transparencia del</w:t>
      </w:r>
      <w:r w:rsidRPr="00E72C86">
        <w:rPr>
          <w:rFonts w:ascii="Palatino Linotype" w:hAnsi="Palatino Linotype"/>
          <w:b/>
        </w:rPr>
        <w:t xml:space="preserve"> SUJETO OBLIGADO</w:t>
      </w:r>
      <w:r w:rsidRPr="00E72C86">
        <w:rPr>
          <w:rFonts w:ascii="Palatino Linotype" w:hAnsi="Palatino Linotype"/>
        </w:rPr>
        <w:t xml:space="preserve"> turnó mediante requerimientos, el contenido de las solicitudes de información a la Servidora Pública Habilitada que consideró competente, a efecto de que realizara la búsqueda y localización de la información; por lo que, a fin de evitar repeticiones innecesarias, se inserta únicamente el requerimiento </w:t>
      </w:r>
      <w:r w:rsidRPr="00E72C86">
        <w:rPr>
          <w:rFonts w:ascii="Palatino Linotype" w:hAnsi="Palatino Linotype"/>
        </w:rPr>
        <w:lastRenderedPageBreak/>
        <w:t xml:space="preserve">de la solitud de información </w:t>
      </w:r>
      <w:r w:rsidR="005136FC" w:rsidRPr="00E72C86">
        <w:rPr>
          <w:rFonts w:ascii="Palatino Linotype" w:hAnsi="Palatino Linotype"/>
          <w:b/>
          <w:bCs/>
        </w:rPr>
        <w:t>00023</w:t>
      </w:r>
      <w:r w:rsidRPr="00E72C86">
        <w:rPr>
          <w:rFonts w:ascii="Palatino Linotype" w:hAnsi="Palatino Linotype"/>
          <w:b/>
          <w:bCs/>
        </w:rPr>
        <w:t>/</w:t>
      </w:r>
      <w:r w:rsidR="005136FC" w:rsidRPr="00E72C86">
        <w:rPr>
          <w:rFonts w:ascii="Palatino Linotype" w:hAnsi="Palatino Linotype"/>
          <w:b/>
          <w:bCs/>
        </w:rPr>
        <w:t>OASTECAMAC</w:t>
      </w:r>
      <w:r w:rsidRPr="00E72C86">
        <w:rPr>
          <w:rFonts w:ascii="Palatino Linotype" w:hAnsi="Palatino Linotype"/>
          <w:b/>
          <w:bCs/>
        </w:rPr>
        <w:t>/IP/2019</w:t>
      </w:r>
      <w:r w:rsidRPr="00E72C86">
        <w:rPr>
          <w:rFonts w:ascii="Palatino Linotype" w:hAnsi="Palatino Linotype"/>
          <w:b/>
          <w:bCs/>
          <w:spacing w:val="-20"/>
        </w:rPr>
        <w:t xml:space="preserve">, </w:t>
      </w:r>
      <w:r w:rsidRPr="00E72C86">
        <w:rPr>
          <w:rFonts w:ascii="Palatino Linotype" w:hAnsi="Palatino Linotype"/>
        </w:rPr>
        <w:t>tal como se aprecia a continuación:</w:t>
      </w:r>
    </w:p>
    <w:p w:rsidR="008E0B3A" w:rsidRPr="00E72C86" w:rsidRDefault="005136FC" w:rsidP="008E0B3A">
      <w:pPr>
        <w:pStyle w:val="Prrafodelista"/>
        <w:spacing w:line="360" w:lineRule="auto"/>
        <w:ind w:left="0"/>
        <w:contextualSpacing w:val="0"/>
        <w:jc w:val="center"/>
        <w:rPr>
          <w:rFonts w:ascii="Palatino Linotype" w:hAnsi="Palatino Linotype"/>
        </w:rPr>
      </w:pPr>
      <w:r w:rsidRPr="00E72C86">
        <w:rPr>
          <w:noProof/>
          <w:lang w:eastAsia="es-MX"/>
        </w:rPr>
        <w:drawing>
          <wp:inline distT="0" distB="0" distL="0" distR="0" wp14:anchorId="73AB6B13" wp14:editId="1C79A97A">
            <wp:extent cx="5295900" cy="59300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52" t="40573" r="9416" b="47900"/>
                    <a:stretch/>
                  </pic:blipFill>
                  <pic:spPr bwMode="auto">
                    <a:xfrm>
                      <a:off x="0" y="0"/>
                      <a:ext cx="5418524" cy="606733"/>
                    </a:xfrm>
                    <a:prstGeom prst="rect">
                      <a:avLst/>
                    </a:prstGeom>
                    <a:ln>
                      <a:noFill/>
                    </a:ln>
                    <a:extLst>
                      <a:ext uri="{53640926-AAD7-44D8-BBD7-CCE9431645EC}">
                        <a14:shadowObscured xmlns:a14="http://schemas.microsoft.com/office/drawing/2010/main"/>
                      </a:ext>
                    </a:extLst>
                  </pic:spPr>
                </pic:pic>
              </a:graphicData>
            </a:graphic>
          </wp:inline>
        </w:drawing>
      </w:r>
    </w:p>
    <w:p w:rsidR="008E0B3A" w:rsidRPr="00E72C86" w:rsidRDefault="008E0B3A" w:rsidP="008E0B3A">
      <w:pPr>
        <w:spacing w:before="100" w:beforeAutospacing="1" w:after="100" w:afterAutospacing="1" w:line="360" w:lineRule="auto"/>
        <w:jc w:val="both"/>
        <w:rPr>
          <w:rFonts w:ascii="Palatino Linotype" w:hAnsi="Palatino Linotype"/>
        </w:rPr>
      </w:pPr>
      <w:r w:rsidRPr="00E72C86">
        <w:rPr>
          <w:rFonts w:ascii="Palatino Linotype" w:hAnsi="Palatino Linotype"/>
          <w:b/>
          <w:sz w:val="28"/>
          <w:szCs w:val="28"/>
        </w:rPr>
        <w:t>III.</w:t>
      </w:r>
      <w:r w:rsidRPr="00E72C86">
        <w:rPr>
          <w:rFonts w:ascii="Palatino Linotype" w:hAnsi="Palatino Linotype"/>
        </w:rPr>
        <w:t xml:space="preserve"> De las constancias que obran en </w:t>
      </w:r>
      <w:r w:rsidR="005136FC" w:rsidRPr="00E72C86">
        <w:rPr>
          <w:rFonts w:ascii="Palatino Linotype" w:hAnsi="Palatino Linotype"/>
        </w:rPr>
        <w:t xml:space="preserve">los </w:t>
      </w:r>
      <w:r w:rsidRPr="00E72C86">
        <w:rPr>
          <w:rFonts w:ascii="Palatino Linotype" w:hAnsi="Palatino Linotype"/>
        </w:rPr>
        <w:t>expediente</w:t>
      </w:r>
      <w:r w:rsidR="005136FC" w:rsidRPr="00E72C86">
        <w:rPr>
          <w:rFonts w:ascii="Palatino Linotype" w:hAnsi="Palatino Linotype"/>
        </w:rPr>
        <w:t>s</w:t>
      </w:r>
      <w:r w:rsidRPr="00E72C86">
        <w:rPr>
          <w:rFonts w:ascii="Palatino Linotype" w:hAnsi="Palatino Linotype"/>
        </w:rPr>
        <w:t xml:space="preserve"> electrónico</w:t>
      </w:r>
      <w:r w:rsidR="005136FC" w:rsidRPr="00E72C86">
        <w:rPr>
          <w:rFonts w:ascii="Palatino Linotype" w:hAnsi="Palatino Linotype"/>
        </w:rPr>
        <w:t>s</w:t>
      </w:r>
      <w:r w:rsidRPr="00E72C86">
        <w:rPr>
          <w:rFonts w:ascii="Palatino Linotype" w:hAnsi="Palatino Linotype"/>
          <w:b/>
        </w:rPr>
        <w:t>,</w:t>
      </w:r>
      <w:r w:rsidRPr="00E72C86">
        <w:rPr>
          <w:rFonts w:ascii="Palatino Linotype" w:hAnsi="Palatino Linotype"/>
        </w:rPr>
        <w:t xml:space="preserve"> se advierte que </w:t>
      </w:r>
      <w:r w:rsidRPr="00E72C86">
        <w:rPr>
          <w:rFonts w:ascii="Palatino Linotype" w:hAnsi="Palatino Linotype"/>
          <w:b/>
        </w:rPr>
        <w:t xml:space="preserve">EL SUJETO OBLIGADO, </w:t>
      </w:r>
      <w:r w:rsidRPr="00E72C86">
        <w:rPr>
          <w:rFonts w:ascii="Palatino Linotype" w:hAnsi="Palatino Linotype"/>
        </w:rPr>
        <w:t xml:space="preserve">en fecha </w:t>
      </w:r>
      <w:r w:rsidR="005136FC" w:rsidRPr="00E72C86">
        <w:rPr>
          <w:rFonts w:ascii="Palatino Linotype" w:hAnsi="Palatino Linotype"/>
        </w:rPr>
        <w:t xml:space="preserve">once de marzo </w:t>
      </w:r>
      <w:r w:rsidRPr="00E72C86">
        <w:rPr>
          <w:rFonts w:ascii="Palatino Linotype" w:hAnsi="Palatino Linotype"/>
        </w:rPr>
        <w:t xml:space="preserve">de dos mil diecinueve, dio respuesta a las solicitudes de información, en los mismos términos; motivo por el cual, se inserta la respuesta de la solicitud de información </w:t>
      </w:r>
      <w:r w:rsidR="00AC1194" w:rsidRPr="00E72C86">
        <w:rPr>
          <w:rFonts w:ascii="Palatino Linotype" w:hAnsi="Palatino Linotype"/>
          <w:b/>
          <w:bCs/>
        </w:rPr>
        <w:t>00023</w:t>
      </w:r>
      <w:r w:rsidRPr="00E72C86">
        <w:rPr>
          <w:rFonts w:ascii="Palatino Linotype" w:hAnsi="Palatino Linotype"/>
          <w:b/>
          <w:bCs/>
        </w:rPr>
        <w:t>/</w:t>
      </w:r>
      <w:r w:rsidR="00AC1194" w:rsidRPr="00E72C86">
        <w:rPr>
          <w:rFonts w:ascii="Palatino Linotype" w:hAnsi="Palatino Linotype"/>
          <w:b/>
          <w:bCs/>
        </w:rPr>
        <w:t>OASTECAMAC</w:t>
      </w:r>
      <w:r w:rsidRPr="00E72C86">
        <w:rPr>
          <w:rFonts w:ascii="Palatino Linotype" w:hAnsi="Palatino Linotype"/>
          <w:b/>
          <w:bCs/>
        </w:rPr>
        <w:t>/IP/2019</w:t>
      </w:r>
      <w:r w:rsidRPr="00E72C86">
        <w:rPr>
          <w:rFonts w:ascii="Palatino Linotype" w:hAnsi="Palatino Linotype"/>
        </w:rPr>
        <w:t>:</w:t>
      </w:r>
    </w:p>
    <w:p w:rsidR="008E0B3A" w:rsidRPr="00E72C86" w:rsidRDefault="00AC1194" w:rsidP="008E0B3A">
      <w:pPr>
        <w:spacing w:before="100" w:beforeAutospacing="1" w:after="100" w:afterAutospacing="1" w:line="360" w:lineRule="auto"/>
        <w:jc w:val="center"/>
        <w:rPr>
          <w:rFonts w:ascii="Palatino Linotype" w:hAnsi="Palatino Linotype"/>
        </w:rPr>
      </w:pPr>
      <w:r w:rsidRPr="00E72C86">
        <w:rPr>
          <w:noProof/>
          <w:lang w:eastAsia="es-MX"/>
        </w:rPr>
        <w:drawing>
          <wp:inline distT="0" distB="0" distL="0" distR="0" wp14:anchorId="1C6E50EA" wp14:editId="7196627F">
            <wp:extent cx="5279101" cy="1616044"/>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709" t="32514" r="19342" b="29421"/>
                    <a:stretch/>
                  </pic:blipFill>
                  <pic:spPr bwMode="auto">
                    <a:xfrm>
                      <a:off x="0" y="0"/>
                      <a:ext cx="5310238" cy="1625576"/>
                    </a:xfrm>
                    <a:prstGeom prst="rect">
                      <a:avLst/>
                    </a:prstGeom>
                    <a:ln>
                      <a:noFill/>
                    </a:ln>
                    <a:extLst>
                      <a:ext uri="{53640926-AAD7-44D8-BBD7-CCE9431645EC}">
                        <a14:shadowObscured xmlns:a14="http://schemas.microsoft.com/office/drawing/2010/main"/>
                      </a:ext>
                    </a:extLst>
                  </pic:spPr>
                </pic:pic>
              </a:graphicData>
            </a:graphic>
          </wp:inline>
        </w:drawing>
      </w:r>
    </w:p>
    <w:p w:rsidR="008E0B3A" w:rsidRPr="00E72C86" w:rsidRDefault="008E0B3A" w:rsidP="008E0B3A">
      <w:pPr>
        <w:spacing w:before="100" w:beforeAutospacing="1" w:after="100" w:afterAutospacing="1" w:line="360" w:lineRule="auto"/>
        <w:jc w:val="both"/>
        <w:rPr>
          <w:rFonts w:ascii="Palatino Linotype" w:hAnsi="Palatino Linotype"/>
        </w:rPr>
      </w:pPr>
      <w:r w:rsidRPr="00E72C86">
        <w:rPr>
          <w:rFonts w:ascii="Palatino Linotype" w:hAnsi="Palatino Linotype"/>
        </w:rPr>
        <w:t xml:space="preserve">De manera adjunta a sus respuestas </w:t>
      </w:r>
      <w:r w:rsidRPr="00E72C86">
        <w:rPr>
          <w:rFonts w:ascii="Palatino Linotype" w:hAnsi="Palatino Linotype"/>
          <w:b/>
        </w:rPr>
        <w:t xml:space="preserve">EL SUJETO OBLIGADO </w:t>
      </w:r>
      <w:r w:rsidRPr="00E72C86">
        <w:rPr>
          <w:rFonts w:ascii="Palatino Linotype" w:hAnsi="Palatino Linotype"/>
        </w:rPr>
        <w:t xml:space="preserve">remitió un archivo electrónico cuyo contenido medularmente es el mismo; debido a que, únicamente cambia el </w:t>
      </w:r>
      <w:r w:rsidR="00AC1194" w:rsidRPr="00E72C86">
        <w:rPr>
          <w:rFonts w:ascii="Palatino Linotype" w:hAnsi="Palatino Linotype"/>
        </w:rPr>
        <w:t>número de las solicitudes</w:t>
      </w:r>
      <w:r w:rsidRPr="00E72C86">
        <w:rPr>
          <w:rFonts w:ascii="Palatino Linotype" w:hAnsi="Palatino Linotype"/>
        </w:rPr>
        <w:t xml:space="preserve">; razón por la cual, se inserta el archivo adjunto a la solicitud </w:t>
      </w:r>
      <w:r w:rsidR="00AC1194" w:rsidRPr="00E72C86">
        <w:rPr>
          <w:rFonts w:ascii="Palatino Linotype" w:hAnsi="Palatino Linotype"/>
          <w:b/>
          <w:bCs/>
        </w:rPr>
        <w:t>00023</w:t>
      </w:r>
      <w:r w:rsidRPr="00E72C86">
        <w:rPr>
          <w:rFonts w:ascii="Palatino Linotype" w:hAnsi="Palatino Linotype"/>
          <w:b/>
          <w:bCs/>
        </w:rPr>
        <w:t>/</w:t>
      </w:r>
      <w:r w:rsidR="00AC1194" w:rsidRPr="00E72C86">
        <w:rPr>
          <w:rFonts w:ascii="Palatino Linotype" w:hAnsi="Palatino Linotype"/>
          <w:b/>
          <w:bCs/>
        </w:rPr>
        <w:t>OASTECAMAC</w:t>
      </w:r>
      <w:r w:rsidRPr="00E72C86">
        <w:rPr>
          <w:rFonts w:ascii="Palatino Linotype" w:hAnsi="Palatino Linotype"/>
          <w:b/>
          <w:bCs/>
        </w:rPr>
        <w:t xml:space="preserve">/IP/2019, </w:t>
      </w:r>
      <w:r w:rsidRPr="00E72C86">
        <w:rPr>
          <w:rFonts w:ascii="Palatino Linotype" w:hAnsi="Palatino Linotype"/>
          <w:bCs/>
        </w:rPr>
        <w:t>cuyo contenido es el siguiente:</w:t>
      </w:r>
    </w:p>
    <w:p w:rsidR="008E0B3A" w:rsidRPr="00E72C86" w:rsidRDefault="008E0B3A" w:rsidP="008E0B3A">
      <w:pPr>
        <w:spacing w:before="100" w:beforeAutospacing="1" w:after="100" w:afterAutospacing="1" w:line="360" w:lineRule="auto"/>
        <w:jc w:val="center"/>
        <w:rPr>
          <w:rFonts w:ascii="Palatino Linotype" w:hAnsi="Palatino Linotype" w:cs="Arial"/>
          <w:b/>
        </w:rPr>
      </w:pPr>
    </w:p>
    <w:p w:rsidR="008E0B3A" w:rsidRPr="00E72C86" w:rsidRDefault="00AC1194" w:rsidP="008E0B3A">
      <w:pPr>
        <w:spacing w:before="100" w:beforeAutospacing="1" w:after="100" w:afterAutospacing="1" w:line="360" w:lineRule="auto"/>
        <w:jc w:val="center"/>
        <w:rPr>
          <w:rFonts w:ascii="Palatino Linotype" w:hAnsi="Palatino Linotype" w:cs="Arial"/>
          <w:b/>
        </w:rPr>
      </w:pPr>
      <w:r w:rsidRPr="00E72C86">
        <w:rPr>
          <w:noProof/>
          <w:lang w:eastAsia="es-MX"/>
        </w:rPr>
        <w:lastRenderedPageBreak/>
        <w:drawing>
          <wp:inline distT="0" distB="0" distL="0" distR="0" wp14:anchorId="37B6C623" wp14:editId="220D3377">
            <wp:extent cx="4950456" cy="6998329"/>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145" t="10600" r="33361" b="7392"/>
                    <a:stretch/>
                  </pic:blipFill>
                  <pic:spPr bwMode="auto">
                    <a:xfrm>
                      <a:off x="0" y="0"/>
                      <a:ext cx="4982076" cy="7043029"/>
                    </a:xfrm>
                    <a:prstGeom prst="rect">
                      <a:avLst/>
                    </a:prstGeom>
                    <a:ln>
                      <a:noFill/>
                    </a:ln>
                    <a:extLst>
                      <a:ext uri="{53640926-AAD7-44D8-BBD7-CCE9431645EC}">
                        <a14:shadowObscured xmlns:a14="http://schemas.microsoft.com/office/drawing/2010/main"/>
                      </a:ext>
                    </a:extLst>
                  </pic:spPr>
                </pic:pic>
              </a:graphicData>
            </a:graphic>
          </wp:inline>
        </w:drawing>
      </w:r>
    </w:p>
    <w:p w:rsidR="00AC1194" w:rsidRPr="00E72C86" w:rsidRDefault="00AC1194" w:rsidP="008E0B3A">
      <w:pPr>
        <w:spacing w:before="100" w:beforeAutospacing="1" w:after="100" w:afterAutospacing="1" w:line="360" w:lineRule="auto"/>
        <w:jc w:val="center"/>
        <w:rPr>
          <w:rFonts w:ascii="Palatino Linotype" w:hAnsi="Palatino Linotype" w:cs="Arial"/>
          <w:b/>
        </w:rPr>
      </w:pPr>
      <w:r w:rsidRPr="00E72C86">
        <w:rPr>
          <w:noProof/>
          <w:lang w:eastAsia="es-MX"/>
        </w:rPr>
        <w:lastRenderedPageBreak/>
        <w:drawing>
          <wp:inline distT="0" distB="0" distL="0" distR="0" wp14:anchorId="73A88F9F" wp14:editId="2789E86D">
            <wp:extent cx="5232740" cy="6731252"/>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797" t="8754" r="30596" b="12054"/>
                    <a:stretch/>
                  </pic:blipFill>
                  <pic:spPr bwMode="auto">
                    <a:xfrm>
                      <a:off x="0" y="0"/>
                      <a:ext cx="5256746" cy="6762132"/>
                    </a:xfrm>
                    <a:prstGeom prst="rect">
                      <a:avLst/>
                    </a:prstGeom>
                    <a:ln>
                      <a:noFill/>
                    </a:ln>
                    <a:extLst>
                      <a:ext uri="{53640926-AAD7-44D8-BBD7-CCE9431645EC}">
                        <a14:shadowObscured xmlns:a14="http://schemas.microsoft.com/office/drawing/2010/main"/>
                      </a:ext>
                    </a:extLst>
                  </pic:spPr>
                </pic:pic>
              </a:graphicData>
            </a:graphic>
          </wp:inline>
        </w:drawing>
      </w:r>
    </w:p>
    <w:p w:rsidR="00AC1194" w:rsidRPr="00E72C86" w:rsidRDefault="00AC1194" w:rsidP="008E0B3A">
      <w:pPr>
        <w:spacing w:before="100" w:beforeAutospacing="1" w:after="100" w:afterAutospacing="1" w:line="360" w:lineRule="auto"/>
        <w:jc w:val="center"/>
        <w:rPr>
          <w:rFonts w:ascii="Palatino Linotype" w:hAnsi="Palatino Linotype" w:cs="Arial"/>
          <w:b/>
        </w:rPr>
      </w:pPr>
      <w:r w:rsidRPr="00E72C86">
        <w:rPr>
          <w:noProof/>
          <w:lang w:eastAsia="es-MX"/>
        </w:rPr>
        <w:lastRenderedPageBreak/>
        <w:drawing>
          <wp:inline distT="0" distB="0" distL="0" distR="0" wp14:anchorId="04D65CEC" wp14:editId="1C5E230C">
            <wp:extent cx="5322570" cy="682178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486" t="9032" r="30362" b="8581"/>
                    <a:stretch/>
                  </pic:blipFill>
                  <pic:spPr bwMode="auto">
                    <a:xfrm>
                      <a:off x="0" y="0"/>
                      <a:ext cx="5340648" cy="6844956"/>
                    </a:xfrm>
                    <a:prstGeom prst="rect">
                      <a:avLst/>
                    </a:prstGeom>
                    <a:ln>
                      <a:noFill/>
                    </a:ln>
                    <a:extLst>
                      <a:ext uri="{53640926-AAD7-44D8-BBD7-CCE9431645EC}">
                        <a14:shadowObscured xmlns:a14="http://schemas.microsoft.com/office/drawing/2010/main"/>
                      </a:ext>
                    </a:extLst>
                  </pic:spPr>
                </pic:pic>
              </a:graphicData>
            </a:graphic>
          </wp:inline>
        </w:drawing>
      </w:r>
    </w:p>
    <w:p w:rsidR="00AC1194" w:rsidRPr="00E72C86" w:rsidRDefault="00AC1194" w:rsidP="008E0B3A">
      <w:pPr>
        <w:spacing w:before="100" w:beforeAutospacing="1" w:after="100" w:afterAutospacing="1" w:line="360" w:lineRule="auto"/>
        <w:jc w:val="center"/>
        <w:rPr>
          <w:rFonts w:ascii="Palatino Linotype" w:hAnsi="Palatino Linotype" w:cs="Arial"/>
          <w:b/>
        </w:rPr>
      </w:pPr>
      <w:r w:rsidRPr="00E72C86">
        <w:rPr>
          <w:noProof/>
          <w:lang w:eastAsia="es-MX"/>
        </w:rPr>
        <w:lastRenderedPageBreak/>
        <w:drawing>
          <wp:inline distT="0" distB="0" distL="0" distR="0" wp14:anchorId="0D21852D" wp14:editId="11052F9C">
            <wp:extent cx="4852407" cy="5762531"/>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421" t="13200" r="32316" b="10248"/>
                    <a:stretch/>
                  </pic:blipFill>
                  <pic:spPr bwMode="auto">
                    <a:xfrm>
                      <a:off x="0" y="0"/>
                      <a:ext cx="4863487" cy="5775689"/>
                    </a:xfrm>
                    <a:prstGeom prst="rect">
                      <a:avLst/>
                    </a:prstGeom>
                    <a:ln>
                      <a:noFill/>
                    </a:ln>
                    <a:extLst>
                      <a:ext uri="{53640926-AAD7-44D8-BBD7-CCE9431645EC}">
                        <a14:shadowObscured xmlns:a14="http://schemas.microsoft.com/office/drawing/2010/main"/>
                      </a:ext>
                    </a:extLst>
                  </pic:spPr>
                </pic:pic>
              </a:graphicData>
            </a:graphic>
          </wp:inline>
        </w:drawing>
      </w:r>
    </w:p>
    <w:p w:rsidR="008E0B3A" w:rsidRPr="00E72C86" w:rsidRDefault="008E0B3A" w:rsidP="008E0B3A">
      <w:pPr>
        <w:spacing w:before="100" w:beforeAutospacing="1" w:after="100" w:afterAutospacing="1" w:line="360" w:lineRule="auto"/>
        <w:jc w:val="both"/>
        <w:rPr>
          <w:rFonts w:ascii="Palatino Linotype" w:hAnsi="Palatino Linotype"/>
        </w:rPr>
      </w:pPr>
      <w:r w:rsidRPr="00E72C86">
        <w:rPr>
          <w:rFonts w:ascii="Palatino Linotype" w:hAnsi="Palatino Linotype"/>
          <w:b/>
          <w:sz w:val="28"/>
          <w:szCs w:val="28"/>
        </w:rPr>
        <w:t xml:space="preserve">IV. </w:t>
      </w:r>
      <w:r w:rsidRPr="00E72C86">
        <w:rPr>
          <w:rFonts w:ascii="Palatino Linotype" w:hAnsi="Palatino Linotype" w:cs="Arial"/>
        </w:rPr>
        <w:t>Inconforme con las respuestas,</w:t>
      </w:r>
      <w:r w:rsidRPr="00E72C86">
        <w:rPr>
          <w:rFonts w:ascii="Palatino Linotype" w:hAnsi="Palatino Linotype"/>
        </w:rPr>
        <w:t xml:space="preserve"> en fecha veinti</w:t>
      </w:r>
      <w:r w:rsidR="00AC1194" w:rsidRPr="00E72C86">
        <w:rPr>
          <w:rFonts w:ascii="Palatino Linotype" w:hAnsi="Palatino Linotype"/>
        </w:rPr>
        <w:t xml:space="preserve">uno de marzo </w:t>
      </w:r>
      <w:r w:rsidRPr="00E72C86">
        <w:rPr>
          <w:rFonts w:ascii="Palatino Linotype" w:hAnsi="Palatino Linotype"/>
        </w:rPr>
        <w:t>de dos mil diecinueve</w:t>
      </w:r>
      <w:r w:rsidRPr="00E72C86">
        <w:rPr>
          <w:rFonts w:ascii="Palatino Linotype" w:hAnsi="Palatino Linotype" w:cs="Arial"/>
        </w:rPr>
        <w:t xml:space="preserve">, </w:t>
      </w:r>
      <w:r w:rsidRPr="00E72C86">
        <w:rPr>
          <w:rFonts w:ascii="Palatino Linotype" w:hAnsi="Palatino Linotype"/>
          <w:b/>
        </w:rPr>
        <w:t>EL RECURRENTE</w:t>
      </w:r>
      <w:r w:rsidRPr="00E72C86">
        <w:rPr>
          <w:rFonts w:ascii="Palatino Linotype" w:hAnsi="Palatino Linotype"/>
        </w:rPr>
        <w:t xml:space="preserve"> interpuso los recursos de revisión objeto del presente estudio, los </w:t>
      </w:r>
      <w:r w:rsidRPr="00E72C86">
        <w:rPr>
          <w:rFonts w:ascii="Palatino Linotype" w:hAnsi="Palatino Linotype"/>
        </w:rPr>
        <w:lastRenderedPageBreak/>
        <w:t xml:space="preserve">cuales fueron registrados en </w:t>
      </w:r>
      <w:r w:rsidRPr="00E72C86">
        <w:rPr>
          <w:rFonts w:ascii="Palatino Linotype" w:hAnsi="Palatino Linotype"/>
          <w:b/>
        </w:rPr>
        <w:t>EL SAIMEX</w:t>
      </w:r>
      <w:r w:rsidRPr="00E72C86">
        <w:rPr>
          <w:rFonts w:ascii="Palatino Linotype" w:hAnsi="Palatino Linotype"/>
        </w:rPr>
        <w:t xml:space="preserve"> y se les asignaron los números señalados </w:t>
      </w:r>
      <w:r w:rsidR="00AC1194" w:rsidRPr="00E72C86">
        <w:rPr>
          <w:rFonts w:ascii="Palatino Linotype" w:hAnsi="Palatino Linotype"/>
        </w:rPr>
        <w:t xml:space="preserve">en el proemio de la presente resolución </w:t>
      </w:r>
      <w:r w:rsidRPr="00E72C86">
        <w:rPr>
          <w:rFonts w:ascii="Palatino Linotype" w:hAnsi="Palatino Linotype"/>
        </w:rPr>
        <w:t xml:space="preserve">y </w:t>
      </w:r>
      <w:r w:rsidRPr="00E72C86">
        <w:rPr>
          <w:rFonts w:ascii="Palatino Linotype" w:hAnsi="Palatino Linotype" w:cs="Arial"/>
        </w:rPr>
        <w:t>en los que señaló como acto impugnado:</w:t>
      </w:r>
    </w:p>
    <w:p w:rsidR="008E0B3A" w:rsidRPr="00E72C86" w:rsidRDefault="008E0B3A" w:rsidP="008E0B3A">
      <w:pPr>
        <w:spacing w:before="100" w:beforeAutospacing="1" w:after="100" w:afterAutospacing="1"/>
        <w:ind w:left="851" w:right="899"/>
        <w:jc w:val="both"/>
        <w:rPr>
          <w:rFonts w:ascii="Palatino Linotype" w:hAnsi="Palatino Linotype" w:cs="Arial"/>
          <w:i/>
          <w:sz w:val="22"/>
        </w:rPr>
      </w:pPr>
      <w:r w:rsidRPr="00E72C86">
        <w:rPr>
          <w:rFonts w:ascii="Palatino Linotype" w:hAnsi="Palatino Linotype" w:cs="Arial"/>
          <w:b/>
        </w:rPr>
        <w:t>01</w:t>
      </w:r>
      <w:r w:rsidR="00AC1194" w:rsidRPr="00E72C86">
        <w:rPr>
          <w:rFonts w:ascii="Palatino Linotype" w:hAnsi="Palatino Linotype" w:cs="Arial"/>
          <w:b/>
        </w:rPr>
        <w:t>872</w:t>
      </w:r>
      <w:r w:rsidRPr="00E72C86">
        <w:rPr>
          <w:rFonts w:ascii="Palatino Linotype" w:hAnsi="Palatino Linotype" w:cs="Arial"/>
          <w:b/>
        </w:rPr>
        <w:t>/INFOEM/IP/RR/2019</w:t>
      </w:r>
    </w:p>
    <w:p w:rsidR="008E0B3A" w:rsidRPr="00E72C86" w:rsidRDefault="008E0B3A" w:rsidP="00AC1194">
      <w:pPr>
        <w:spacing w:before="100" w:beforeAutospacing="1" w:after="100" w:afterAutospacing="1"/>
        <w:ind w:left="851" w:right="899"/>
        <w:jc w:val="both"/>
        <w:rPr>
          <w:rFonts w:ascii="Palatino Linotype" w:hAnsi="Palatino Linotype" w:cs="Arial"/>
          <w:i/>
          <w:sz w:val="22"/>
        </w:rPr>
      </w:pPr>
      <w:r w:rsidRPr="00E72C86">
        <w:rPr>
          <w:rFonts w:ascii="Palatino Linotype" w:hAnsi="Palatino Linotype" w:cs="Arial"/>
          <w:i/>
          <w:sz w:val="22"/>
        </w:rPr>
        <w:t>“</w:t>
      </w:r>
      <w:r w:rsidR="00AC1194" w:rsidRPr="00E72C86">
        <w:rPr>
          <w:rFonts w:ascii="Palatino Linotype" w:hAnsi="Palatino Linotype" w:cs="Arial"/>
          <w:i/>
          <w:sz w:val="22"/>
        </w:rPr>
        <w:t>RESPUESTA A LA SOLICITUD</w:t>
      </w:r>
      <w:r w:rsidRPr="00E72C86">
        <w:rPr>
          <w:rFonts w:ascii="Palatino Linotype" w:hAnsi="Palatino Linotype" w:cs="Arial"/>
          <w:i/>
          <w:sz w:val="22"/>
        </w:rPr>
        <w:t>.” (Sic)</w:t>
      </w:r>
    </w:p>
    <w:p w:rsidR="00C405B4" w:rsidRPr="00E72C86" w:rsidRDefault="00C405B4" w:rsidP="00C405B4">
      <w:pPr>
        <w:spacing w:before="100" w:beforeAutospacing="1" w:after="100" w:afterAutospacing="1"/>
        <w:ind w:left="851" w:right="899"/>
        <w:jc w:val="both"/>
        <w:rPr>
          <w:rFonts w:ascii="Palatino Linotype" w:hAnsi="Palatino Linotype" w:cs="Arial"/>
          <w:i/>
          <w:sz w:val="22"/>
        </w:rPr>
      </w:pPr>
      <w:r w:rsidRPr="00E72C86">
        <w:rPr>
          <w:rFonts w:ascii="Palatino Linotype" w:hAnsi="Palatino Linotype" w:cs="Arial"/>
          <w:b/>
        </w:rPr>
        <w:t>01873/INFOEM/IP/RR/2019</w:t>
      </w:r>
    </w:p>
    <w:p w:rsidR="008E0B3A" w:rsidRPr="00E72C86" w:rsidRDefault="008E0B3A" w:rsidP="00C405B4">
      <w:pPr>
        <w:spacing w:before="100" w:beforeAutospacing="1" w:after="100" w:afterAutospacing="1"/>
        <w:ind w:left="851" w:right="899"/>
        <w:jc w:val="both"/>
        <w:rPr>
          <w:rFonts w:ascii="Palatino Linotype" w:hAnsi="Palatino Linotype" w:cs="Arial"/>
          <w:i/>
          <w:sz w:val="22"/>
        </w:rPr>
      </w:pPr>
      <w:r w:rsidRPr="00E72C86">
        <w:rPr>
          <w:rFonts w:ascii="Palatino Linotype" w:hAnsi="Palatino Linotype" w:cs="Arial"/>
          <w:i/>
          <w:sz w:val="22"/>
        </w:rPr>
        <w:t>“</w:t>
      </w:r>
      <w:r w:rsidR="00C405B4" w:rsidRPr="00E72C86">
        <w:rPr>
          <w:rFonts w:ascii="Palatino Linotype" w:hAnsi="Palatino Linotype" w:cs="Arial"/>
          <w:i/>
          <w:sz w:val="22"/>
        </w:rPr>
        <w:t>FALTA DE INFORMACIÓN</w:t>
      </w:r>
      <w:r w:rsidRPr="00E72C86">
        <w:rPr>
          <w:rFonts w:ascii="Palatino Linotype" w:hAnsi="Palatino Linotype" w:cs="Arial"/>
          <w:i/>
          <w:sz w:val="22"/>
        </w:rPr>
        <w:t>.” (Sic)</w:t>
      </w:r>
    </w:p>
    <w:p w:rsidR="00C405B4" w:rsidRPr="00E72C86" w:rsidRDefault="00C405B4" w:rsidP="00C405B4">
      <w:pPr>
        <w:spacing w:before="100" w:beforeAutospacing="1" w:after="100" w:afterAutospacing="1"/>
        <w:ind w:left="851" w:right="899"/>
        <w:jc w:val="both"/>
        <w:rPr>
          <w:rFonts w:ascii="Palatino Linotype" w:hAnsi="Palatino Linotype" w:cs="Arial"/>
          <w:b/>
        </w:rPr>
      </w:pPr>
      <w:r w:rsidRPr="00E72C86">
        <w:rPr>
          <w:rFonts w:ascii="Palatino Linotype" w:hAnsi="Palatino Linotype" w:cs="Arial"/>
          <w:b/>
        </w:rPr>
        <w:t>01874/INFOEM/IP/RR/2019</w:t>
      </w:r>
    </w:p>
    <w:p w:rsidR="008E0B3A" w:rsidRPr="00E72C86" w:rsidRDefault="008E0B3A" w:rsidP="00C405B4">
      <w:pPr>
        <w:spacing w:before="100" w:beforeAutospacing="1" w:after="100" w:afterAutospacing="1"/>
        <w:ind w:left="851" w:right="899"/>
        <w:jc w:val="both"/>
        <w:rPr>
          <w:rFonts w:ascii="Palatino Linotype" w:hAnsi="Palatino Linotype" w:cs="Arial"/>
          <w:i/>
          <w:sz w:val="22"/>
        </w:rPr>
      </w:pPr>
      <w:r w:rsidRPr="00E72C86">
        <w:rPr>
          <w:rFonts w:ascii="Palatino Linotype" w:hAnsi="Palatino Linotype" w:cs="Arial"/>
          <w:i/>
          <w:sz w:val="22"/>
        </w:rPr>
        <w:t>“</w:t>
      </w:r>
      <w:r w:rsidR="00C405B4" w:rsidRPr="00E72C86">
        <w:rPr>
          <w:rFonts w:ascii="Palatino Linotype" w:hAnsi="Palatino Linotype" w:cs="Arial"/>
          <w:i/>
          <w:sz w:val="22"/>
        </w:rPr>
        <w:t>FALTA DE INFORMACIÓN</w:t>
      </w:r>
      <w:r w:rsidRPr="00E72C86">
        <w:rPr>
          <w:rFonts w:ascii="Palatino Linotype" w:hAnsi="Palatino Linotype" w:cs="Arial"/>
          <w:i/>
          <w:sz w:val="22"/>
        </w:rPr>
        <w:t>.” (Sic)</w:t>
      </w:r>
    </w:p>
    <w:p w:rsidR="00C405B4" w:rsidRPr="00E72C86" w:rsidRDefault="00C405B4" w:rsidP="00C405B4">
      <w:pPr>
        <w:spacing w:before="100" w:beforeAutospacing="1" w:after="100" w:afterAutospacing="1"/>
        <w:ind w:left="851" w:right="899"/>
        <w:jc w:val="both"/>
        <w:rPr>
          <w:rFonts w:ascii="Palatino Linotype" w:hAnsi="Palatino Linotype" w:cs="Arial"/>
          <w:b/>
        </w:rPr>
      </w:pPr>
      <w:r w:rsidRPr="00E72C86">
        <w:rPr>
          <w:rFonts w:ascii="Palatino Linotype" w:hAnsi="Palatino Linotype" w:cs="Arial"/>
          <w:b/>
        </w:rPr>
        <w:t>01875/INFOEM/IP/RR/2019</w:t>
      </w:r>
    </w:p>
    <w:p w:rsidR="00C405B4" w:rsidRPr="00E72C86" w:rsidRDefault="00C405B4" w:rsidP="00C405B4">
      <w:pPr>
        <w:spacing w:before="100" w:beforeAutospacing="1" w:after="100" w:afterAutospacing="1"/>
        <w:ind w:left="851" w:right="899"/>
        <w:jc w:val="both"/>
        <w:rPr>
          <w:rFonts w:ascii="Palatino Linotype" w:hAnsi="Palatino Linotype" w:cs="Arial"/>
          <w:i/>
          <w:sz w:val="22"/>
        </w:rPr>
      </w:pPr>
      <w:r w:rsidRPr="00E72C86">
        <w:rPr>
          <w:rFonts w:ascii="Palatino Linotype" w:hAnsi="Palatino Linotype" w:cs="Arial"/>
          <w:i/>
          <w:sz w:val="22"/>
        </w:rPr>
        <w:t>“NEGATIVA A LA ENTREGA DE LA INFORMACIÓN.” (Sic)</w:t>
      </w:r>
    </w:p>
    <w:p w:rsidR="00C405B4" w:rsidRPr="00E72C86" w:rsidRDefault="00C405B4" w:rsidP="00C405B4">
      <w:pPr>
        <w:spacing w:before="100" w:beforeAutospacing="1" w:after="100" w:afterAutospacing="1"/>
        <w:ind w:left="851" w:right="899"/>
        <w:jc w:val="both"/>
        <w:rPr>
          <w:rFonts w:ascii="Palatino Linotype" w:hAnsi="Palatino Linotype" w:cs="Arial"/>
          <w:b/>
        </w:rPr>
      </w:pPr>
      <w:r w:rsidRPr="00E72C86">
        <w:rPr>
          <w:rFonts w:ascii="Palatino Linotype" w:hAnsi="Palatino Linotype" w:cs="Arial"/>
          <w:b/>
        </w:rPr>
        <w:t>01876/INFOEM/IP/RR/2019</w:t>
      </w:r>
    </w:p>
    <w:p w:rsidR="00C405B4" w:rsidRPr="00E72C86" w:rsidRDefault="00C405B4" w:rsidP="00C405B4">
      <w:pPr>
        <w:spacing w:before="100" w:beforeAutospacing="1" w:after="100" w:afterAutospacing="1"/>
        <w:ind w:left="851" w:right="899"/>
        <w:jc w:val="both"/>
        <w:rPr>
          <w:rFonts w:ascii="Palatino Linotype" w:hAnsi="Palatino Linotype" w:cs="Arial"/>
          <w:i/>
          <w:sz w:val="22"/>
        </w:rPr>
      </w:pPr>
      <w:r w:rsidRPr="00E72C86">
        <w:rPr>
          <w:rFonts w:ascii="Palatino Linotype" w:hAnsi="Palatino Linotype" w:cs="Arial"/>
          <w:i/>
          <w:sz w:val="22"/>
        </w:rPr>
        <w:t>“FALTA DE INFORMACIÓN.” (Sic)</w:t>
      </w:r>
    </w:p>
    <w:p w:rsidR="008E0B3A" w:rsidRPr="00E72C86" w:rsidRDefault="008E0B3A" w:rsidP="008E0B3A">
      <w:pPr>
        <w:spacing w:before="100" w:beforeAutospacing="1" w:after="100" w:afterAutospacing="1" w:line="360" w:lineRule="auto"/>
        <w:jc w:val="both"/>
        <w:rPr>
          <w:rFonts w:ascii="Palatino Linotype" w:hAnsi="Palatino Linotype" w:cs="Arial"/>
        </w:rPr>
      </w:pPr>
      <w:r w:rsidRPr="00E72C86">
        <w:rPr>
          <w:rFonts w:ascii="Palatino Linotype" w:hAnsi="Palatino Linotype" w:cs="Arial"/>
        </w:rPr>
        <w:t xml:space="preserve">Asimismo, manifestó como razones o motivos de inconformidad: </w:t>
      </w:r>
    </w:p>
    <w:p w:rsidR="00AC1194" w:rsidRPr="00E72C86" w:rsidRDefault="00AC1194" w:rsidP="00AC1194">
      <w:pPr>
        <w:spacing w:before="100" w:beforeAutospacing="1" w:after="100" w:afterAutospacing="1"/>
        <w:ind w:left="851" w:right="899"/>
        <w:jc w:val="both"/>
        <w:rPr>
          <w:rFonts w:ascii="Palatino Linotype" w:hAnsi="Palatino Linotype" w:cs="Arial"/>
          <w:i/>
          <w:sz w:val="22"/>
        </w:rPr>
      </w:pPr>
      <w:r w:rsidRPr="00E72C86">
        <w:rPr>
          <w:rFonts w:ascii="Palatino Linotype" w:hAnsi="Palatino Linotype" w:cs="Arial"/>
          <w:b/>
        </w:rPr>
        <w:t>01872/INFOEM/IP/RR/2019</w:t>
      </w:r>
    </w:p>
    <w:p w:rsidR="008E0B3A" w:rsidRPr="00E72C86" w:rsidRDefault="00AC1194" w:rsidP="00C405B4">
      <w:pPr>
        <w:spacing w:before="100" w:beforeAutospacing="1" w:after="100" w:afterAutospacing="1"/>
        <w:ind w:left="851" w:right="899"/>
        <w:jc w:val="both"/>
        <w:rPr>
          <w:rFonts w:ascii="Palatino Linotype" w:hAnsi="Palatino Linotype" w:cs="Arial"/>
          <w:i/>
          <w:sz w:val="22"/>
        </w:rPr>
      </w:pPr>
      <w:r w:rsidRPr="00E72C86">
        <w:rPr>
          <w:rFonts w:ascii="Palatino Linotype" w:hAnsi="Palatino Linotype" w:cs="Arial"/>
          <w:i/>
          <w:sz w:val="22"/>
        </w:rPr>
        <w:t xml:space="preserve">EL PRESENTE RECURSO DE REVISIÓN ES POR LA FALTA DE INFORMACIÓN YA QUE SE ME ENTREGA EN SISTEMA UN OFICIO Y UN ACTA DE PRORROGA COMO RESPUESTA Y NO LA INFORMACIÓN ADEMAS QUE SI SOLICITA LA PRORROGA ES POR QUE SE ENTREGARA LA INFORMACIÓN, ES COMO SE INTENTA BURLAR LA TITULAR DE LA UNIDAD DE TRANSPARENCIA DEL ODAPAS TECAMAC DE MI INTELIGENCIA NO SABIENDO QUE QUEDA AL DESCUBIERTO SU INEPTITUD PARA REALIZAR SU TRABAJO MOTIVO POR EL CUAL INTERPONGO EL PRESENTE RECURSO DE REVISIÓN Y SE ME </w:t>
      </w:r>
      <w:r w:rsidRPr="00E72C86">
        <w:rPr>
          <w:rFonts w:ascii="Palatino Linotype" w:hAnsi="Palatino Linotype" w:cs="Arial"/>
          <w:i/>
          <w:sz w:val="22"/>
        </w:rPr>
        <w:lastRenderedPageBreak/>
        <w:t>ENTRGUE LA INFORMACIÓN SOLICITADA. COMO OPIPNION PARTICULAR AL TITULAR DEL SUJETO OBLIGADO DEL ODAPAS TECAMAC DEBERIAN CONTRATAR PERSONAL CALIFICADO PARA OCUPAR PUESTOS PÚBLICOS SI NO ES CON CERTIFICACIÓN QUE POR LO MENOS ACREDITEN SU AÑO DE EXPERIENCIA EN MATERIA DE TRANSPARENCIA DISCULPEN PERO EL TRABAJO DE LA TITULAR DEJA MUCHO QUE DESEAR Y QUE ADEMAS QUE COMO PUEDO REPRESENTARME JURIDICAMENTE EN OSFEM PUEDO PEDIR LA DESTITUCIÓN DE LA TITULAR Y PEDIR SE CONTRATE PERSONAL CALIFICADO OTRA DISCULPA JAJAJAJAJAJAJAJAJA NO SE PASEN ME QUIERE VER LA CARA NO SABIENDO QUE SOLO QUEDO AL DESCUBIERTO SU INEPTITUD ANTE TODO UNA DISCULPA</w:t>
      </w:r>
      <w:r w:rsidR="00C405B4" w:rsidRPr="00E72C86">
        <w:rPr>
          <w:rFonts w:ascii="Palatino Linotype" w:hAnsi="Palatino Linotype" w:cs="Arial"/>
          <w:i/>
          <w:sz w:val="22"/>
        </w:rPr>
        <w:t>.” (Sic)</w:t>
      </w:r>
    </w:p>
    <w:p w:rsidR="00C405B4" w:rsidRPr="00E72C86" w:rsidRDefault="00C405B4" w:rsidP="00C405B4">
      <w:pPr>
        <w:spacing w:before="100" w:beforeAutospacing="1" w:after="100" w:afterAutospacing="1"/>
        <w:ind w:left="851" w:right="899"/>
        <w:jc w:val="both"/>
        <w:rPr>
          <w:rFonts w:ascii="Palatino Linotype" w:hAnsi="Palatino Linotype" w:cs="Arial"/>
          <w:i/>
          <w:sz w:val="22"/>
        </w:rPr>
      </w:pPr>
      <w:r w:rsidRPr="00E72C86">
        <w:rPr>
          <w:rFonts w:ascii="Palatino Linotype" w:hAnsi="Palatino Linotype" w:cs="Arial"/>
          <w:b/>
        </w:rPr>
        <w:t>01873/INFOEM/IP/RR/2019</w:t>
      </w:r>
    </w:p>
    <w:p w:rsidR="00C405B4" w:rsidRPr="00E72C86" w:rsidRDefault="00C405B4" w:rsidP="00C405B4">
      <w:pPr>
        <w:spacing w:before="100" w:beforeAutospacing="1" w:after="100" w:afterAutospacing="1"/>
        <w:ind w:left="851" w:right="899"/>
        <w:jc w:val="both"/>
        <w:rPr>
          <w:rFonts w:ascii="Palatino Linotype" w:hAnsi="Palatino Linotype" w:cs="Arial"/>
          <w:i/>
          <w:sz w:val="22"/>
        </w:rPr>
      </w:pPr>
      <w:r w:rsidRPr="00E72C86">
        <w:rPr>
          <w:rFonts w:ascii="Palatino Linotype" w:hAnsi="Palatino Linotype" w:cs="Arial"/>
          <w:i/>
          <w:sz w:val="22"/>
        </w:rPr>
        <w:t>“EL MOTIVO DEL PRESENTE RECURSO ES POR QUE FALTA LA INFORMACIÓN SOLICITADA SOLO SE ME ENTREGA UN OFICIO Y ACTA DE PRORROGA DONDE SE PRESUME SE ME HARA ENTRGA DE LA INFORMACIÓN OPINION PARTICULAR YA QUE MAS LES DIGO SI LA INEPTITUD DE LA TITULAR SE DEMUESTRA SOLO QUIERO MI INFORMACIÓN Y QUE SE HAGA VALER MI DERECHO A LA INFORMACIÓN.” (Sic)</w:t>
      </w:r>
    </w:p>
    <w:p w:rsidR="00C405B4" w:rsidRPr="00E72C86" w:rsidRDefault="00C405B4" w:rsidP="00C405B4">
      <w:pPr>
        <w:spacing w:before="100" w:beforeAutospacing="1" w:after="100" w:afterAutospacing="1"/>
        <w:ind w:left="851" w:right="899"/>
        <w:jc w:val="both"/>
        <w:rPr>
          <w:rFonts w:ascii="Palatino Linotype" w:hAnsi="Palatino Linotype" w:cs="Arial"/>
          <w:b/>
        </w:rPr>
      </w:pPr>
      <w:r w:rsidRPr="00E72C86">
        <w:rPr>
          <w:rFonts w:ascii="Palatino Linotype" w:hAnsi="Palatino Linotype" w:cs="Arial"/>
          <w:b/>
        </w:rPr>
        <w:t>01874/INFOEM/IP/RR/2019</w:t>
      </w:r>
    </w:p>
    <w:p w:rsidR="00C405B4" w:rsidRPr="00E72C86" w:rsidRDefault="00C405B4" w:rsidP="00C405B4">
      <w:pPr>
        <w:spacing w:before="100" w:beforeAutospacing="1" w:after="100" w:afterAutospacing="1"/>
        <w:ind w:left="851" w:right="899"/>
        <w:jc w:val="both"/>
        <w:rPr>
          <w:rFonts w:ascii="Palatino Linotype" w:hAnsi="Palatino Linotype" w:cs="Arial"/>
          <w:i/>
          <w:sz w:val="22"/>
        </w:rPr>
      </w:pPr>
      <w:r w:rsidRPr="00E72C86">
        <w:rPr>
          <w:rFonts w:ascii="Palatino Linotype" w:hAnsi="Palatino Linotype" w:cs="Arial"/>
          <w:i/>
          <w:sz w:val="22"/>
        </w:rPr>
        <w:t>“YA SOLO PIDO SE ME ENTREGA LA INFORMACIÓN SOLICITADA YA QUE ME ENTREGAN UN OFICIO Y UN ACTA DE PRORROGA DONDE SE PRESUME SE ME HARA ENTRGA DE LA INFORMACIÓN QUE MAS PUEDO DECIR DISCULPAS.” (Sic)</w:t>
      </w:r>
    </w:p>
    <w:p w:rsidR="00C405B4" w:rsidRPr="00E72C86" w:rsidRDefault="00C405B4" w:rsidP="00C405B4">
      <w:pPr>
        <w:spacing w:before="100" w:beforeAutospacing="1" w:after="100" w:afterAutospacing="1"/>
        <w:ind w:left="851" w:right="899"/>
        <w:jc w:val="both"/>
        <w:rPr>
          <w:rFonts w:ascii="Palatino Linotype" w:hAnsi="Palatino Linotype" w:cs="Arial"/>
          <w:b/>
        </w:rPr>
      </w:pPr>
      <w:r w:rsidRPr="00E72C86">
        <w:rPr>
          <w:rFonts w:ascii="Palatino Linotype" w:hAnsi="Palatino Linotype" w:cs="Arial"/>
          <w:b/>
        </w:rPr>
        <w:t>01875/INFOEM/IP/RR/2019</w:t>
      </w:r>
    </w:p>
    <w:p w:rsidR="00C405B4" w:rsidRPr="00E72C86" w:rsidRDefault="00C405B4" w:rsidP="00C405B4">
      <w:pPr>
        <w:spacing w:before="100" w:beforeAutospacing="1" w:after="100" w:afterAutospacing="1"/>
        <w:ind w:left="851" w:right="899"/>
        <w:jc w:val="both"/>
        <w:rPr>
          <w:rFonts w:ascii="Palatino Linotype" w:hAnsi="Palatino Linotype" w:cs="Arial"/>
          <w:i/>
          <w:sz w:val="22"/>
        </w:rPr>
      </w:pPr>
      <w:r w:rsidRPr="00E72C86">
        <w:rPr>
          <w:rFonts w:ascii="Palatino Linotype" w:hAnsi="Palatino Linotype" w:cs="Arial"/>
          <w:i/>
          <w:sz w:val="22"/>
        </w:rPr>
        <w:t>“SOLO PIDO A INFOEM SE ME HAGA ENTREGA DE LA IFORMACIÓN SOLICITADA YA QUE POR MEDIO DE UN OFICIO Y UN ACTA DE PRORROGA SE PRESUME SE ME HARA ENTREGA DE LA INFORMACIÓN QUE MAS LES PUEDO DECIR GRACIAS.” (Sic)</w:t>
      </w:r>
    </w:p>
    <w:p w:rsidR="00C405B4" w:rsidRPr="00E72C86" w:rsidRDefault="00C405B4" w:rsidP="008E0B3A">
      <w:pPr>
        <w:spacing w:before="100" w:beforeAutospacing="1" w:after="100" w:afterAutospacing="1"/>
        <w:ind w:left="851" w:right="899"/>
        <w:jc w:val="both"/>
        <w:rPr>
          <w:rFonts w:ascii="Palatino Linotype" w:hAnsi="Palatino Linotype" w:cs="Arial"/>
          <w:b/>
        </w:rPr>
      </w:pPr>
      <w:r w:rsidRPr="00E72C86">
        <w:rPr>
          <w:rFonts w:ascii="Palatino Linotype" w:hAnsi="Palatino Linotype" w:cs="Arial"/>
          <w:b/>
        </w:rPr>
        <w:lastRenderedPageBreak/>
        <w:t>01876/INFOEM/IP/RR/2019</w:t>
      </w:r>
    </w:p>
    <w:p w:rsidR="00C405B4" w:rsidRPr="00E72C86" w:rsidRDefault="00C405B4" w:rsidP="008E0B3A">
      <w:pPr>
        <w:spacing w:before="100" w:beforeAutospacing="1" w:after="100" w:afterAutospacing="1"/>
        <w:ind w:left="851" w:right="899"/>
        <w:jc w:val="both"/>
        <w:rPr>
          <w:rFonts w:ascii="Palatino Linotype" w:hAnsi="Palatino Linotype" w:cs="Arial"/>
          <w:i/>
          <w:sz w:val="22"/>
        </w:rPr>
      </w:pPr>
      <w:r w:rsidRPr="00E72C86">
        <w:rPr>
          <w:rFonts w:ascii="Palatino Linotype" w:hAnsi="Palatino Linotype" w:cs="Arial"/>
          <w:i/>
          <w:sz w:val="22"/>
        </w:rPr>
        <w:t>“PUES EL MOTIVO DELPRESENTE RECURSO DE REVISIÓN ES POR LA FALTA DE ENTREGA DE LA INFORMACIÓN DEBIDO A QUE LA TITULAR DE LA UNIDAD DE TRANSPARENCIA DE ODAPAS TECAMAC ME ENTREGA UN OFICIO Y UNA ACTA DE PRORROGA DONDE SE PRESUME SE ME HARA ENTREGA DE LA INFORMACIÓN Y PUES NO ES ASI MOTIVO POR ELCUAL INTERPONGO ELPRESENTE RECURSO Y SE ME ENTRGUE LA INFORMACIÓN SOLICITADA GRACIAS Y DISCUPEN.” (Sic)</w:t>
      </w:r>
    </w:p>
    <w:p w:rsidR="008E0B3A" w:rsidRPr="00E72C86" w:rsidRDefault="008E0B3A" w:rsidP="008E0B3A">
      <w:pPr>
        <w:pStyle w:val="Prrafodelista"/>
        <w:spacing w:before="100" w:beforeAutospacing="1" w:after="100" w:afterAutospacing="1" w:line="360" w:lineRule="auto"/>
        <w:ind w:left="0"/>
        <w:contextualSpacing w:val="0"/>
        <w:jc w:val="both"/>
        <w:rPr>
          <w:rFonts w:ascii="Palatino Linotype" w:hAnsi="Palatino Linotype" w:cs="Arial"/>
        </w:rPr>
      </w:pPr>
      <w:r w:rsidRPr="00E72C86">
        <w:rPr>
          <w:rFonts w:ascii="Palatino Linotype" w:hAnsi="Palatino Linotype"/>
          <w:b/>
          <w:sz w:val="28"/>
          <w:szCs w:val="28"/>
        </w:rPr>
        <w:t>V.</w:t>
      </w:r>
      <w:r w:rsidRPr="00E72C86">
        <w:rPr>
          <w:rFonts w:ascii="Palatino Linotype" w:hAnsi="Palatino Linotype"/>
          <w:b/>
        </w:rPr>
        <w:t xml:space="preserve"> </w:t>
      </w:r>
      <w:r w:rsidRPr="00E72C86">
        <w:rPr>
          <w:rFonts w:ascii="Palatino Linotype" w:hAnsi="Palatino Linotype" w:cs="Arial"/>
        </w:rPr>
        <w:t>El veinti</w:t>
      </w:r>
      <w:r w:rsidR="00C405B4" w:rsidRPr="00E72C86">
        <w:rPr>
          <w:rFonts w:ascii="Palatino Linotype" w:hAnsi="Palatino Linotype"/>
        </w:rPr>
        <w:t xml:space="preserve">uno de marzo </w:t>
      </w:r>
      <w:r w:rsidRPr="00E72C86">
        <w:rPr>
          <w:rFonts w:ascii="Palatino Linotype" w:hAnsi="Palatino Linotype"/>
        </w:rPr>
        <w:t>de dos mil diecinueve</w:t>
      </w:r>
      <w:r w:rsidRPr="00E72C86">
        <w:rPr>
          <w:rFonts w:ascii="Palatino Linotype" w:hAnsi="Palatino Linotype" w:cs="Arial"/>
        </w:rPr>
        <w:t xml:space="preserve">, los recursos de que se trata se enviaron electrónicamente al Instituto de </w:t>
      </w:r>
      <w:r w:rsidRPr="00E72C86">
        <w:rPr>
          <w:rFonts w:ascii="Palatino Linotype" w:eastAsia="Arial Unicode MS" w:hAnsi="Palatino Linotype" w:cs="Arial"/>
        </w:rPr>
        <w:t>Transparencia</w:t>
      </w:r>
      <w:r w:rsidRPr="00E72C86">
        <w:rPr>
          <w:rFonts w:ascii="Palatino Linotype" w:hAnsi="Palatino Linotype" w:cs="Arial"/>
        </w:rPr>
        <w:t xml:space="preserve">, Acceso a la Información Pública y Protección de Datos Personales del Estado de México y Municipios y con fundamento en el artículo 185, fracción I de la </w:t>
      </w:r>
      <w:r w:rsidRPr="00E72C86">
        <w:rPr>
          <w:rFonts w:ascii="Palatino Linotype" w:hAnsi="Palatino Linotype"/>
        </w:rPr>
        <w:t>Ley de Transparencia y Acceso a la Información Pública del Estado de México y Municipios</w:t>
      </w:r>
      <w:r w:rsidRPr="00E72C86">
        <w:rPr>
          <w:rFonts w:ascii="Palatino Linotype" w:hAnsi="Palatino Linotype" w:cs="Arial"/>
        </w:rPr>
        <w:t>, se turnaron, a través del</w:t>
      </w:r>
      <w:r w:rsidRPr="00E72C86">
        <w:rPr>
          <w:rFonts w:ascii="Palatino Linotype" w:eastAsia="Arial Unicode MS" w:hAnsi="Palatino Linotype" w:cs="Arial"/>
        </w:rPr>
        <w:t xml:space="preserve"> </w:t>
      </w:r>
      <w:r w:rsidRPr="00E72C86">
        <w:rPr>
          <w:rFonts w:ascii="Palatino Linotype" w:eastAsia="Arial Unicode MS" w:hAnsi="Palatino Linotype" w:cs="Arial"/>
          <w:b/>
        </w:rPr>
        <w:t>SAIMEX</w:t>
      </w:r>
      <w:r w:rsidRPr="00E72C86">
        <w:rPr>
          <w:rFonts w:ascii="Palatino Linotype" w:hAnsi="Palatino Linotype"/>
        </w:rPr>
        <w:t xml:space="preserve">, a la </w:t>
      </w:r>
      <w:r w:rsidRPr="00E72C86">
        <w:rPr>
          <w:rFonts w:ascii="Palatino Linotype" w:hAnsi="Palatino Linotype" w:cs="Arial"/>
        </w:rPr>
        <w:t xml:space="preserve">Comisionada </w:t>
      </w:r>
      <w:r w:rsidRPr="00E72C86">
        <w:rPr>
          <w:rFonts w:ascii="Palatino Linotype" w:hAnsi="Palatino Linotype" w:cs="Arial"/>
          <w:b/>
        </w:rPr>
        <w:t>EVA ABAID YAPUR</w:t>
      </w:r>
      <w:r w:rsidR="00C405B4" w:rsidRPr="00E72C86">
        <w:rPr>
          <w:rFonts w:ascii="Palatino Linotype" w:hAnsi="Palatino Linotype" w:cs="Arial"/>
          <w:b/>
        </w:rPr>
        <w:t xml:space="preserve">, </w:t>
      </w:r>
      <w:r w:rsidR="00C405B4" w:rsidRPr="00E72C86">
        <w:rPr>
          <w:rFonts w:ascii="Palatino Linotype" w:hAnsi="Palatino Linotype" w:cs="Arial"/>
        </w:rPr>
        <w:t xml:space="preserve">a los Comisionados </w:t>
      </w:r>
      <w:r w:rsidR="00C405B4" w:rsidRPr="00E72C86">
        <w:rPr>
          <w:rFonts w:ascii="Palatino Linotype" w:hAnsi="Palatino Linotype" w:cs="Arial"/>
          <w:b/>
        </w:rPr>
        <w:t xml:space="preserve">JOSÉ GUADALUPE LUNA HERNÁNDEZ, JAVIER MARTÍNEZ CRUZ, </w:t>
      </w:r>
      <w:r w:rsidR="00C405B4" w:rsidRPr="00E72C86">
        <w:rPr>
          <w:rFonts w:ascii="Palatino Linotype" w:hAnsi="Palatino Linotype" w:cs="Arial"/>
        </w:rPr>
        <w:t xml:space="preserve">a la Comisionada Presidenta </w:t>
      </w:r>
      <w:r w:rsidR="00C405B4" w:rsidRPr="00E72C86">
        <w:rPr>
          <w:rFonts w:ascii="Palatino Linotype" w:hAnsi="Palatino Linotype" w:cs="Arial"/>
          <w:b/>
        </w:rPr>
        <w:t xml:space="preserve">ZULEMA MARTÍNEZ SÁNCHEZ </w:t>
      </w:r>
      <w:r w:rsidR="00C405B4" w:rsidRPr="00E72C86">
        <w:rPr>
          <w:rFonts w:ascii="Palatino Linotype" w:hAnsi="Palatino Linotype" w:cs="Arial"/>
        </w:rPr>
        <w:t xml:space="preserve">y al Comisionado </w:t>
      </w:r>
      <w:r w:rsidR="00C405B4" w:rsidRPr="00E72C86">
        <w:rPr>
          <w:rFonts w:ascii="Palatino Linotype" w:hAnsi="Palatino Linotype" w:cs="Arial"/>
          <w:b/>
        </w:rPr>
        <w:t>LUIS GUSTAVO PARRA NORIEGA</w:t>
      </w:r>
      <w:r w:rsidR="00C405B4" w:rsidRPr="00E72C86">
        <w:rPr>
          <w:rFonts w:ascii="Palatino Linotype" w:hAnsi="Palatino Linotype" w:cs="Arial"/>
        </w:rPr>
        <w:t xml:space="preserve"> respectivamente </w:t>
      </w:r>
      <w:r w:rsidRPr="00E72C86">
        <w:rPr>
          <w:rFonts w:ascii="Palatino Linotype" w:hAnsi="Palatino Linotype" w:cs="Arial"/>
        </w:rPr>
        <w:t xml:space="preserve">a efecto de </w:t>
      </w:r>
      <w:r w:rsidR="00C405B4" w:rsidRPr="00E72C86">
        <w:rPr>
          <w:rFonts w:ascii="Palatino Linotype" w:hAnsi="Palatino Linotype" w:cs="Arial"/>
        </w:rPr>
        <w:t xml:space="preserve">que </w:t>
      </w:r>
      <w:r w:rsidRPr="00E72C86">
        <w:rPr>
          <w:rFonts w:ascii="Palatino Linotype" w:hAnsi="Palatino Linotype" w:cs="Arial"/>
        </w:rPr>
        <w:t>decretar</w:t>
      </w:r>
      <w:r w:rsidR="00C405B4" w:rsidRPr="00E72C86">
        <w:rPr>
          <w:rFonts w:ascii="Palatino Linotype" w:hAnsi="Palatino Linotype" w:cs="Arial"/>
        </w:rPr>
        <w:t>an</w:t>
      </w:r>
      <w:r w:rsidRPr="00E72C86">
        <w:rPr>
          <w:rFonts w:ascii="Palatino Linotype" w:hAnsi="Palatino Linotype" w:cs="Arial"/>
        </w:rPr>
        <w:t xml:space="preserve"> su admisión o </w:t>
      </w:r>
      <w:proofErr w:type="spellStart"/>
      <w:r w:rsidRPr="00E72C86">
        <w:rPr>
          <w:rFonts w:ascii="Palatino Linotype" w:hAnsi="Palatino Linotype" w:cs="Arial"/>
        </w:rPr>
        <w:t>desechamiento</w:t>
      </w:r>
      <w:proofErr w:type="spellEnd"/>
      <w:r w:rsidRPr="00E72C86">
        <w:rPr>
          <w:rFonts w:ascii="Palatino Linotype" w:hAnsi="Palatino Linotype" w:cs="Arial"/>
        </w:rPr>
        <w:t>.</w:t>
      </w:r>
    </w:p>
    <w:p w:rsidR="008E0B3A" w:rsidRPr="00E72C86" w:rsidRDefault="008E0B3A" w:rsidP="008E0B3A">
      <w:pPr>
        <w:pStyle w:val="Prrafodelista"/>
        <w:spacing w:before="100" w:beforeAutospacing="1" w:after="100" w:afterAutospacing="1" w:line="360" w:lineRule="auto"/>
        <w:ind w:left="0"/>
        <w:contextualSpacing w:val="0"/>
        <w:jc w:val="both"/>
        <w:rPr>
          <w:rFonts w:ascii="Palatino Linotype" w:hAnsi="Palatino Linotype" w:cs="Arial"/>
        </w:rPr>
      </w:pPr>
      <w:r w:rsidRPr="00E72C86">
        <w:rPr>
          <w:rFonts w:ascii="Palatino Linotype" w:hAnsi="Palatino Linotype" w:cs="Arial"/>
          <w:b/>
          <w:sz w:val="28"/>
          <w:szCs w:val="28"/>
        </w:rPr>
        <w:t>VI.</w:t>
      </w:r>
      <w:r w:rsidRPr="00E72C86">
        <w:rPr>
          <w:rFonts w:ascii="Palatino Linotype" w:hAnsi="Palatino Linotype" w:cs="Arial"/>
        </w:rPr>
        <w:t xml:space="preserve"> El </w:t>
      </w:r>
      <w:r w:rsidR="00C405B4" w:rsidRPr="00E72C86">
        <w:rPr>
          <w:rFonts w:ascii="Palatino Linotype" w:hAnsi="Palatino Linotype" w:cs="Arial"/>
        </w:rPr>
        <w:t>veinti</w:t>
      </w:r>
      <w:r w:rsidRPr="00E72C86">
        <w:rPr>
          <w:rFonts w:ascii="Palatino Linotype" w:hAnsi="Palatino Linotype" w:cs="Arial"/>
        </w:rPr>
        <w:t>siete de marzo de dos mil dieci</w:t>
      </w:r>
      <w:r w:rsidR="00C405B4" w:rsidRPr="00E72C86">
        <w:rPr>
          <w:rFonts w:ascii="Palatino Linotype" w:hAnsi="Palatino Linotype" w:cs="Arial"/>
        </w:rPr>
        <w:t xml:space="preserve">nueve, los Comisionados señalados en el párrafo que antecede, </w:t>
      </w:r>
      <w:r w:rsidRPr="00E72C86">
        <w:rPr>
          <w:rFonts w:ascii="Palatino Linotype" w:hAnsi="Palatino Linotype" w:cs="Arial"/>
        </w:rPr>
        <w:t xml:space="preserve">atento a lo dispuesto en el artículo 185, fracciones I, II y IV de la </w:t>
      </w:r>
      <w:r w:rsidRPr="00E72C86">
        <w:rPr>
          <w:rFonts w:ascii="Palatino Linotype" w:hAnsi="Palatino Linotype"/>
        </w:rPr>
        <w:t>Ley de Transparencia y Acceso a la Información Pública del Estado de México y Municipios, a</w:t>
      </w:r>
      <w:r w:rsidRPr="00E72C86">
        <w:rPr>
          <w:rFonts w:ascii="Palatino Linotype" w:hAnsi="Palatino Linotype" w:cs="Arial"/>
        </w:rPr>
        <w:t xml:space="preserve">cordaron la admisión a trámite de los referidos recursos de revisión, así como, la integración de los expedientes respectivos, mismo que se pusieron a disposición de las partes, para que en un plazo máximo de siete días hábiles, realizaran </w:t>
      </w:r>
      <w:r w:rsidRPr="00E72C86">
        <w:rPr>
          <w:rFonts w:ascii="Palatino Linotype" w:hAnsi="Palatino Linotype" w:cs="Arial"/>
        </w:rPr>
        <w:lastRenderedPageBreak/>
        <w:t>manifestaciones y ofrecieran las pruebas y alegatos que a su derecho conviniera o exhibieran los Informes Justificados, según fuera el caso.</w:t>
      </w:r>
    </w:p>
    <w:p w:rsidR="008E0B3A" w:rsidRPr="00E72C86" w:rsidRDefault="008E0B3A" w:rsidP="008E0B3A">
      <w:pPr>
        <w:pStyle w:val="Prrafodelista"/>
        <w:spacing w:before="100" w:beforeAutospacing="1" w:after="100" w:afterAutospacing="1" w:line="360" w:lineRule="auto"/>
        <w:ind w:left="0"/>
        <w:contextualSpacing w:val="0"/>
        <w:jc w:val="both"/>
        <w:rPr>
          <w:rFonts w:ascii="Palatino Linotype" w:hAnsi="Palatino Linotype" w:cs="Arial"/>
        </w:rPr>
      </w:pPr>
      <w:r w:rsidRPr="00E72C86">
        <w:rPr>
          <w:rFonts w:ascii="Palatino Linotype" w:hAnsi="Palatino Linotype" w:cs="Arial"/>
          <w:b/>
          <w:sz w:val="28"/>
          <w:szCs w:val="28"/>
        </w:rPr>
        <w:t>VII.</w:t>
      </w:r>
      <w:r w:rsidRPr="00E72C86">
        <w:rPr>
          <w:rFonts w:ascii="Palatino Linotype" w:hAnsi="Palatino Linotype" w:cs="Arial"/>
        </w:rPr>
        <w:t xml:space="preserve"> De las constancias que obran en el </w:t>
      </w:r>
      <w:r w:rsidRPr="00E72C86">
        <w:rPr>
          <w:rFonts w:ascii="Palatino Linotype" w:hAnsi="Palatino Linotype" w:cs="Arial"/>
          <w:b/>
        </w:rPr>
        <w:t>SAIMEX</w:t>
      </w:r>
      <w:r w:rsidRPr="00E72C86">
        <w:rPr>
          <w:rFonts w:ascii="Palatino Linotype" w:hAnsi="Palatino Linotype" w:cs="Arial"/>
        </w:rPr>
        <w:t xml:space="preserve">, se desprende que dentro del término concedido a las partes; en fecha </w:t>
      </w:r>
      <w:r w:rsidR="004F2BE1" w:rsidRPr="00E72C86">
        <w:rPr>
          <w:rFonts w:ascii="Palatino Linotype" w:hAnsi="Palatino Linotype" w:cs="Arial"/>
        </w:rPr>
        <w:t xml:space="preserve">cinco de abril de </w:t>
      </w:r>
      <w:r w:rsidRPr="00E72C86">
        <w:rPr>
          <w:rFonts w:ascii="Palatino Linotype" w:hAnsi="Palatino Linotype" w:cs="Arial"/>
        </w:rPr>
        <w:t xml:space="preserve">dos mil diecinueve </w:t>
      </w:r>
      <w:r w:rsidRPr="00E72C86">
        <w:rPr>
          <w:rFonts w:ascii="Palatino Linotype" w:hAnsi="Palatino Linotype" w:cs="Arial"/>
          <w:b/>
        </w:rPr>
        <w:t>EL SUJETO OBLIGADO</w:t>
      </w:r>
      <w:r w:rsidRPr="00E72C86">
        <w:rPr>
          <w:rFonts w:ascii="Palatino Linotype" w:hAnsi="Palatino Linotype" w:cs="Arial"/>
        </w:rPr>
        <w:t>, rindió los Informes Justificados correspondientes, mismos que al modificar las respuestas originalmente otorgadas</w:t>
      </w:r>
      <w:r w:rsidR="007E1EC4">
        <w:rPr>
          <w:rFonts w:ascii="Palatino Linotype" w:hAnsi="Palatino Linotype" w:cs="Arial"/>
        </w:rPr>
        <w:t xml:space="preserve">; al referir esencialmente que ponía a su disposición la información solicitada, en las oficinas del </w:t>
      </w:r>
      <w:r w:rsidR="007E1EC4">
        <w:rPr>
          <w:rFonts w:ascii="Palatino Linotype" w:hAnsi="Palatino Linotype" w:cs="Arial"/>
          <w:b/>
        </w:rPr>
        <w:t xml:space="preserve">SUJETO OBLIGADO; </w:t>
      </w:r>
      <w:r w:rsidR="007E1EC4">
        <w:rPr>
          <w:rFonts w:ascii="Palatino Linotype" w:hAnsi="Palatino Linotype" w:cs="Arial"/>
        </w:rPr>
        <w:t>es la r</w:t>
      </w:r>
      <w:r w:rsidRPr="00E72C86">
        <w:rPr>
          <w:rFonts w:ascii="Palatino Linotype" w:hAnsi="Palatino Linotype" w:cs="Arial"/>
        </w:rPr>
        <w:t xml:space="preserve">azón por la que, al actualizar el supuesto previsto en el </w:t>
      </w:r>
      <w:r w:rsidR="00B73A6D" w:rsidRPr="00E72C86">
        <w:rPr>
          <w:rFonts w:ascii="Palatino Linotype" w:hAnsi="Palatino Linotype" w:cs="Arial"/>
        </w:rPr>
        <w:t>artículo</w:t>
      </w:r>
      <w:r w:rsidRPr="00E72C86">
        <w:rPr>
          <w:rFonts w:ascii="Palatino Linotype" w:hAnsi="Palatino Linotype" w:cs="Arial"/>
        </w:rPr>
        <w:t xml:space="preserve"> 185, fracción III de la Ley de Transparencia y Acceso a la Información Pública del Estado de México y Municipios; se pusieron a la vista del solicitante en fecha </w:t>
      </w:r>
      <w:r w:rsidR="004F2BE1" w:rsidRPr="00E72C86">
        <w:rPr>
          <w:rFonts w:ascii="Palatino Linotype" w:hAnsi="Palatino Linotype" w:cs="Arial"/>
        </w:rPr>
        <w:t xml:space="preserve">ocho de abril </w:t>
      </w:r>
      <w:r w:rsidRPr="00E72C86">
        <w:rPr>
          <w:rFonts w:ascii="Palatino Linotype" w:hAnsi="Palatino Linotype" w:cs="Arial"/>
        </w:rPr>
        <w:t>del presente año; tal y como, se advierte enseguida:</w:t>
      </w:r>
    </w:p>
    <w:p w:rsidR="008E0B3A" w:rsidRPr="00E72C86" w:rsidRDefault="00954BC3" w:rsidP="008E0B3A">
      <w:pPr>
        <w:pStyle w:val="Prrafodelista"/>
        <w:spacing w:before="100" w:beforeAutospacing="1" w:after="100" w:afterAutospacing="1" w:line="360" w:lineRule="auto"/>
        <w:ind w:left="0"/>
        <w:contextualSpacing w:val="0"/>
        <w:jc w:val="center"/>
        <w:rPr>
          <w:rFonts w:ascii="Palatino Linotype" w:hAnsi="Palatino Linotype" w:cs="Arial"/>
        </w:rPr>
      </w:pPr>
      <w:r w:rsidRPr="00E72C86">
        <w:rPr>
          <w:noProof/>
          <w:lang w:eastAsia="es-MX"/>
        </w:rPr>
        <w:drawing>
          <wp:inline distT="0" distB="0" distL="0" distR="0" wp14:anchorId="6A04CA6E" wp14:editId="57D8886A">
            <wp:extent cx="4399737" cy="1631950"/>
            <wp:effectExtent l="0" t="0" r="127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33" t="8944" r="19587" b="29993"/>
                    <a:stretch/>
                  </pic:blipFill>
                  <pic:spPr bwMode="auto">
                    <a:xfrm>
                      <a:off x="0" y="0"/>
                      <a:ext cx="4439077" cy="1646542"/>
                    </a:xfrm>
                    <a:prstGeom prst="rect">
                      <a:avLst/>
                    </a:prstGeom>
                    <a:ln>
                      <a:noFill/>
                    </a:ln>
                    <a:extLst>
                      <a:ext uri="{53640926-AAD7-44D8-BBD7-CCE9431645EC}">
                        <a14:shadowObscured xmlns:a14="http://schemas.microsoft.com/office/drawing/2010/main"/>
                      </a:ext>
                    </a:extLst>
                  </pic:spPr>
                </pic:pic>
              </a:graphicData>
            </a:graphic>
          </wp:inline>
        </w:drawing>
      </w:r>
    </w:p>
    <w:p w:rsidR="00954BC3" w:rsidRPr="00E72C86" w:rsidRDefault="00954BC3" w:rsidP="008E0B3A">
      <w:pPr>
        <w:pStyle w:val="Prrafodelista"/>
        <w:spacing w:before="100" w:beforeAutospacing="1" w:after="100" w:afterAutospacing="1" w:line="360" w:lineRule="auto"/>
        <w:ind w:left="0"/>
        <w:contextualSpacing w:val="0"/>
        <w:jc w:val="center"/>
        <w:rPr>
          <w:rFonts w:ascii="Palatino Linotype" w:hAnsi="Palatino Linotype" w:cs="Arial"/>
        </w:rPr>
      </w:pPr>
      <w:r w:rsidRPr="00E72C86">
        <w:rPr>
          <w:noProof/>
          <w:lang w:eastAsia="es-MX"/>
        </w:rPr>
        <w:drawing>
          <wp:inline distT="0" distB="0" distL="0" distR="0" wp14:anchorId="43C4EB31" wp14:editId="49B96508">
            <wp:extent cx="4667000" cy="139065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31" t="29915" r="20542" b="24901"/>
                    <a:stretch/>
                  </pic:blipFill>
                  <pic:spPr bwMode="auto">
                    <a:xfrm>
                      <a:off x="0" y="0"/>
                      <a:ext cx="4730117" cy="1409457"/>
                    </a:xfrm>
                    <a:prstGeom prst="rect">
                      <a:avLst/>
                    </a:prstGeom>
                    <a:ln>
                      <a:noFill/>
                    </a:ln>
                    <a:extLst>
                      <a:ext uri="{53640926-AAD7-44D8-BBD7-CCE9431645EC}">
                        <a14:shadowObscured xmlns:a14="http://schemas.microsoft.com/office/drawing/2010/main"/>
                      </a:ext>
                    </a:extLst>
                  </pic:spPr>
                </pic:pic>
              </a:graphicData>
            </a:graphic>
          </wp:inline>
        </w:drawing>
      </w:r>
    </w:p>
    <w:p w:rsidR="00954BC3" w:rsidRPr="00E72C86" w:rsidRDefault="00954BC3" w:rsidP="008E0B3A">
      <w:pPr>
        <w:pStyle w:val="Prrafodelista"/>
        <w:spacing w:before="100" w:beforeAutospacing="1" w:after="100" w:afterAutospacing="1" w:line="360" w:lineRule="auto"/>
        <w:ind w:left="0"/>
        <w:contextualSpacing w:val="0"/>
        <w:jc w:val="center"/>
        <w:rPr>
          <w:rFonts w:ascii="Palatino Linotype" w:hAnsi="Palatino Linotype" w:cs="Arial"/>
        </w:rPr>
      </w:pPr>
      <w:r w:rsidRPr="00E72C86">
        <w:rPr>
          <w:noProof/>
          <w:lang w:eastAsia="es-MX"/>
        </w:rPr>
        <w:lastRenderedPageBreak/>
        <w:drawing>
          <wp:inline distT="0" distB="0" distL="0" distR="0" wp14:anchorId="75FEFBD0" wp14:editId="735DDAAB">
            <wp:extent cx="4813300" cy="2176075"/>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466" t="9407" r="20281" b="30918"/>
                    <a:stretch/>
                  </pic:blipFill>
                  <pic:spPr bwMode="auto">
                    <a:xfrm>
                      <a:off x="0" y="0"/>
                      <a:ext cx="4843744" cy="2189839"/>
                    </a:xfrm>
                    <a:prstGeom prst="rect">
                      <a:avLst/>
                    </a:prstGeom>
                    <a:ln>
                      <a:noFill/>
                    </a:ln>
                    <a:extLst>
                      <a:ext uri="{53640926-AAD7-44D8-BBD7-CCE9431645EC}">
                        <a14:shadowObscured xmlns:a14="http://schemas.microsoft.com/office/drawing/2010/main"/>
                      </a:ext>
                    </a:extLst>
                  </pic:spPr>
                </pic:pic>
              </a:graphicData>
            </a:graphic>
          </wp:inline>
        </w:drawing>
      </w:r>
    </w:p>
    <w:p w:rsidR="00954BC3" w:rsidRPr="00E72C86" w:rsidRDefault="00954BC3" w:rsidP="008E0B3A">
      <w:pPr>
        <w:pStyle w:val="Prrafodelista"/>
        <w:spacing w:before="100" w:beforeAutospacing="1" w:after="100" w:afterAutospacing="1" w:line="360" w:lineRule="auto"/>
        <w:ind w:left="0"/>
        <w:contextualSpacing w:val="0"/>
        <w:jc w:val="center"/>
        <w:rPr>
          <w:rFonts w:ascii="Palatino Linotype" w:hAnsi="Palatino Linotype" w:cs="Arial"/>
        </w:rPr>
      </w:pPr>
      <w:r w:rsidRPr="00E72C86">
        <w:rPr>
          <w:noProof/>
          <w:lang w:eastAsia="es-MX"/>
        </w:rPr>
        <w:drawing>
          <wp:inline distT="0" distB="0" distL="0" distR="0" wp14:anchorId="3F1212D3" wp14:editId="05EF6730">
            <wp:extent cx="4806950" cy="190876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078" t="19121" r="21755" b="36459"/>
                    <a:stretch/>
                  </pic:blipFill>
                  <pic:spPr bwMode="auto">
                    <a:xfrm>
                      <a:off x="0" y="0"/>
                      <a:ext cx="4845974" cy="1924265"/>
                    </a:xfrm>
                    <a:prstGeom prst="rect">
                      <a:avLst/>
                    </a:prstGeom>
                    <a:ln>
                      <a:noFill/>
                    </a:ln>
                    <a:extLst>
                      <a:ext uri="{53640926-AAD7-44D8-BBD7-CCE9431645EC}">
                        <a14:shadowObscured xmlns:a14="http://schemas.microsoft.com/office/drawing/2010/main"/>
                      </a:ext>
                    </a:extLst>
                  </pic:spPr>
                </pic:pic>
              </a:graphicData>
            </a:graphic>
          </wp:inline>
        </w:drawing>
      </w:r>
    </w:p>
    <w:p w:rsidR="00954BC3" w:rsidRPr="00E72C86" w:rsidRDefault="00954BC3" w:rsidP="008E0B3A">
      <w:pPr>
        <w:pStyle w:val="Prrafodelista"/>
        <w:spacing w:before="100" w:beforeAutospacing="1" w:after="100" w:afterAutospacing="1" w:line="360" w:lineRule="auto"/>
        <w:ind w:left="0"/>
        <w:contextualSpacing w:val="0"/>
        <w:jc w:val="center"/>
        <w:rPr>
          <w:rFonts w:ascii="Palatino Linotype" w:hAnsi="Palatino Linotype" w:cs="Arial"/>
        </w:rPr>
      </w:pPr>
      <w:r w:rsidRPr="00E72C86">
        <w:rPr>
          <w:noProof/>
          <w:lang w:eastAsia="es-MX"/>
        </w:rPr>
        <w:drawing>
          <wp:inline distT="0" distB="0" distL="0" distR="0" wp14:anchorId="4AE2BE07" wp14:editId="744AC489">
            <wp:extent cx="4771810" cy="21780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57" t="9099" r="21755" b="30301"/>
                    <a:stretch/>
                  </pic:blipFill>
                  <pic:spPr bwMode="auto">
                    <a:xfrm>
                      <a:off x="0" y="0"/>
                      <a:ext cx="4807411" cy="2194300"/>
                    </a:xfrm>
                    <a:prstGeom prst="rect">
                      <a:avLst/>
                    </a:prstGeom>
                    <a:ln>
                      <a:noFill/>
                    </a:ln>
                    <a:extLst>
                      <a:ext uri="{53640926-AAD7-44D8-BBD7-CCE9431645EC}">
                        <a14:shadowObscured xmlns:a14="http://schemas.microsoft.com/office/drawing/2010/main"/>
                      </a:ext>
                    </a:extLst>
                  </pic:spPr>
                </pic:pic>
              </a:graphicData>
            </a:graphic>
          </wp:inline>
        </w:drawing>
      </w:r>
    </w:p>
    <w:p w:rsidR="00B208B2" w:rsidRPr="00E72C86" w:rsidRDefault="00B208B2" w:rsidP="00B208B2">
      <w:pPr>
        <w:pStyle w:val="Prrafodelista"/>
        <w:spacing w:before="100" w:beforeAutospacing="1" w:after="100" w:afterAutospacing="1" w:line="360" w:lineRule="auto"/>
        <w:ind w:left="0"/>
        <w:contextualSpacing w:val="0"/>
        <w:jc w:val="both"/>
        <w:rPr>
          <w:rFonts w:ascii="Palatino Linotype" w:hAnsi="Palatino Linotype" w:cs="Arial"/>
        </w:rPr>
      </w:pPr>
      <w:r w:rsidRPr="00E72C86">
        <w:rPr>
          <w:rFonts w:ascii="Palatino Linotype" w:hAnsi="Palatino Linotype" w:cs="Arial"/>
        </w:rPr>
        <w:lastRenderedPageBreak/>
        <w:t xml:space="preserve">Siendo necesario referir que </w:t>
      </w:r>
      <w:r w:rsidRPr="00E72C86">
        <w:rPr>
          <w:rFonts w:ascii="Palatino Linotype" w:hAnsi="Palatino Linotype" w:cs="Arial"/>
          <w:b/>
        </w:rPr>
        <w:t xml:space="preserve">EL RECURRENTE </w:t>
      </w:r>
      <w:r w:rsidRPr="00E72C86">
        <w:rPr>
          <w:rFonts w:ascii="Palatino Linotype" w:hAnsi="Palatino Linotype" w:cs="Arial"/>
        </w:rPr>
        <w:t>fue omiso en realizar manifestaciones y ofrecer las pruebas y alegatos que a su derecho convinieran.</w:t>
      </w:r>
    </w:p>
    <w:p w:rsidR="008E0B3A" w:rsidRPr="00E72C86" w:rsidRDefault="008E0B3A" w:rsidP="008E0B3A">
      <w:pPr>
        <w:pStyle w:val="Prrafodelista"/>
        <w:spacing w:before="100" w:beforeAutospacing="1" w:after="100" w:afterAutospacing="1" w:line="360" w:lineRule="auto"/>
        <w:ind w:left="0"/>
        <w:contextualSpacing w:val="0"/>
        <w:jc w:val="both"/>
        <w:rPr>
          <w:rFonts w:ascii="Palatino Linotype" w:hAnsi="Palatino Linotype"/>
        </w:rPr>
      </w:pPr>
      <w:r w:rsidRPr="00E72C86">
        <w:rPr>
          <w:rFonts w:ascii="Palatino Linotype" w:hAnsi="Palatino Linotype" w:cs="Arial"/>
          <w:b/>
          <w:sz w:val="28"/>
          <w:szCs w:val="28"/>
        </w:rPr>
        <w:t xml:space="preserve">VIII. </w:t>
      </w:r>
      <w:r w:rsidRPr="00E72C86">
        <w:rPr>
          <w:rFonts w:ascii="Palatino Linotype" w:hAnsi="Palatino Linotype" w:cs="Arial"/>
          <w:lang w:val="es-ES_tradnl"/>
        </w:rPr>
        <w:t xml:space="preserve">Por economía procesal y </w:t>
      </w:r>
      <w:r w:rsidRPr="00E72C86">
        <w:rPr>
          <w:rFonts w:ascii="Palatino Linotype" w:hAnsi="Palatino Linotype" w:cs="Arial"/>
        </w:rPr>
        <w:t xml:space="preserve">con la finalidad de evitar resoluciones contradictorias, en </w:t>
      </w:r>
      <w:r w:rsidRPr="00E72C86">
        <w:rPr>
          <w:rFonts w:ascii="Palatino Linotype" w:hAnsi="Palatino Linotype"/>
        </w:rPr>
        <w:t xml:space="preserve">la Décima </w:t>
      </w:r>
      <w:r w:rsidR="00B208B2" w:rsidRPr="00E72C86">
        <w:rPr>
          <w:rFonts w:ascii="Palatino Linotype" w:hAnsi="Palatino Linotype"/>
        </w:rPr>
        <w:t xml:space="preserve">Tercera </w:t>
      </w:r>
      <w:r w:rsidRPr="00E72C86">
        <w:rPr>
          <w:rFonts w:ascii="Palatino Linotype" w:hAnsi="Palatino Linotype"/>
        </w:rPr>
        <w:t xml:space="preserve">Sesión Ordinaria, de fecha </w:t>
      </w:r>
      <w:r w:rsidR="00B208B2" w:rsidRPr="00E72C86">
        <w:rPr>
          <w:rFonts w:ascii="Palatino Linotype" w:hAnsi="Palatino Linotype"/>
        </w:rPr>
        <w:t>tres</w:t>
      </w:r>
      <w:r w:rsidRPr="00E72C86">
        <w:rPr>
          <w:rFonts w:ascii="Palatino Linotype" w:hAnsi="Palatino Linotype"/>
        </w:rPr>
        <w:t xml:space="preserve"> de</w:t>
      </w:r>
      <w:r w:rsidR="00B208B2" w:rsidRPr="00E72C86">
        <w:rPr>
          <w:rFonts w:ascii="Palatino Linotype" w:hAnsi="Palatino Linotype"/>
        </w:rPr>
        <w:t xml:space="preserve"> abril </w:t>
      </w:r>
      <w:r w:rsidRPr="00E72C86">
        <w:rPr>
          <w:rFonts w:ascii="Palatino Linotype" w:hAnsi="Palatino Linotype"/>
        </w:rPr>
        <w:t xml:space="preserve">de dos mil diecinueve, el Pleno de este Instituto </w:t>
      </w:r>
      <w:r w:rsidRPr="00E72C86">
        <w:rPr>
          <w:rFonts w:ascii="Palatino Linotype" w:hAnsi="Palatino Linotype" w:cs="Arial"/>
        </w:rPr>
        <w:t xml:space="preserve">determinó </w:t>
      </w:r>
      <w:r w:rsidRPr="00E72C86">
        <w:rPr>
          <w:rFonts w:ascii="Palatino Linotype" w:hAnsi="Palatino Linotype"/>
        </w:rPr>
        <w:t xml:space="preserve">acumular los recursos de revisión </w:t>
      </w:r>
      <w:r w:rsidR="00B208B2" w:rsidRPr="00E72C86">
        <w:rPr>
          <w:rFonts w:ascii="Palatino Linotype" w:hAnsi="Palatino Linotype" w:cs="Arial"/>
          <w:b/>
        </w:rPr>
        <w:t>01873</w:t>
      </w:r>
      <w:r w:rsidRPr="00E72C86">
        <w:rPr>
          <w:rFonts w:ascii="Palatino Linotype" w:hAnsi="Palatino Linotype" w:cs="Arial"/>
          <w:b/>
        </w:rPr>
        <w:t>/INFOEM/IP/RR/2019</w:t>
      </w:r>
      <w:r w:rsidR="00B208B2" w:rsidRPr="00E72C86">
        <w:rPr>
          <w:rFonts w:ascii="Palatino Linotype" w:hAnsi="Palatino Linotype" w:cs="Arial"/>
          <w:b/>
        </w:rPr>
        <w:t xml:space="preserve">, 01874/INFOEM/IP/RR/2019, 01875/INFOEM/IP/RR/2019 </w:t>
      </w:r>
      <w:r w:rsidR="00B208B2" w:rsidRPr="00E72C86">
        <w:rPr>
          <w:rFonts w:ascii="Palatino Linotype" w:hAnsi="Palatino Linotype" w:cs="Arial"/>
        </w:rPr>
        <w:t xml:space="preserve">y </w:t>
      </w:r>
      <w:r w:rsidR="00B208B2" w:rsidRPr="00E72C86">
        <w:rPr>
          <w:rFonts w:ascii="Palatino Linotype" w:hAnsi="Palatino Linotype" w:cs="Arial"/>
          <w:b/>
        </w:rPr>
        <w:t xml:space="preserve">01876/INFOEM/IP/RR/2019, </w:t>
      </w:r>
      <w:r w:rsidR="00B208B2" w:rsidRPr="00E72C86">
        <w:rPr>
          <w:rFonts w:ascii="Palatino Linotype" w:hAnsi="Palatino Linotype" w:cs="Arial"/>
        </w:rPr>
        <w:t xml:space="preserve">al diverso </w:t>
      </w:r>
      <w:r w:rsidR="00B208B2" w:rsidRPr="00E72C86">
        <w:rPr>
          <w:rFonts w:ascii="Palatino Linotype" w:hAnsi="Palatino Linotype" w:cs="Arial"/>
          <w:b/>
        </w:rPr>
        <w:t>01872</w:t>
      </w:r>
      <w:r w:rsidRPr="00E72C86">
        <w:rPr>
          <w:rFonts w:ascii="Palatino Linotype" w:hAnsi="Palatino Linotype" w:cs="Arial"/>
          <w:b/>
        </w:rPr>
        <w:t>/INFOEM/IP/RR/2019</w:t>
      </w:r>
      <w:r w:rsidRPr="00E72C86">
        <w:rPr>
          <w:rFonts w:ascii="Palatino Linotype" w:hAnsi="Palatino Linotype"/>
        </w:rPr>
        <w:t xml:space="preserve">, acordando su resolución por parte de la Comisionada </w:t>
      </w:r>
      <w:r w:rsidRPr="00E72C86">
        <w:rPr>
          <w:rFonts w:ascii="Palatino Linotype" w:hAnsi="Palatino Linotype"/>
          <w:b/>
        </w:rPr>
        <w:t>EVA ABAID YAPUR</w:t>
      </w:r>
      <w:r w:rsidRPr="00E72C86">
        <w:rPr>
          <w:rFonts w:ascii="Palatino Linotype" w:hAnsi="Palatino Linotype" w:cs="Arial"/>
        </w:rPr>
        <w:t>.</w:t>
      </w:r>
    </w:p>
    <w:p w:rsidR="008E0B3A" w:rsidRPr="00E72C86" w:rsidRDefault="00B208B2" w:rsidP="008E0B3A">
      <w:pPr>
        <w:pStyle w:val="Prrafodelista"/>
        <w:spacing w:before="100" w:beforeAutospacing="1" w:after="100" w:afterAutospacing="1" w:line="360" w:lineRule="auto"/>
        <w:ind w:left="0"/>
        <w:contextualSpacing w:val="0"/>
        <w:jc w:val="both"/>
        <w:rPr>
          <w:rFonts w:ascii="Palatino Linotype" w:hAnsi="Palatino Linotype" w:cs="Arial"/>
        </w:rPr>
      </w:pPr>
      <w:r w:rsidRPr="00E72C86">
        <w:rPr>
          <w:rFonts w:ascii="Palatino Linotype" w:hAnsi="Palatino Linotype" w:cs="Arial"/>
          <w:b/>
          <w:sz w:val="28"/>
          <w:szCs w:val="28"/>
        </w:rPr>
        <w:t>I</w:t>
      </w:r>
      <w:r w:rsidR="008E0B3A" w:rsidRPr="00E72C86">
        <w:rPr>
          <w:rFonts w:ascii="Palatino Linotype" w:hAnsi="Palatino Linotype" w:cs="Arial"/>
          <w:b/>
          <w:sz w:val="28"/>
          <w:szCs w:val="28"/>
        </w:rPr>
        <w:t>X.</w:t>
      </w:r>
      <w:r w:rsidR="008E0B3A" w:rsidRPr="00E72C86">
        <w:rPr>
          <w:rFonts w:ascii="Palatino Linotype" w:hAnsi="Palatino Linotype" w:cs="Arial"/>
        </w:rPr>
        <w:t xml:space="preserve"> Una vez analizado el estado procesal que guardaban los expedientes, el </w:t>
      </w:r>
      <w:r w:rsidRPr="00E72C86">
        <w:rPr>
          <w:rFonts w:ascii="Palatino Linotype" w:hAnsi="Palatino Linotype" w:cs="Arial"/>
        </w:rPr>
        <w:t xml:space="preserve">doce de abril de </w:t>
      </w:r>
      <w:r w:rsidR="008E0B3A" w:rsidRPr="00E72C86">
        <w:rPr>
          <w:rFonts w:ascii="Palatino Linotype" w:hAnsi="Palatino Linotype" w:cs="Arial"/>
        </w:rPr>
        <w:t>dos mil diecinueve, la Comisionada Ponente acordó el cierre de instrucción; así como, la remisión de los mismos a efecto de ser resueltos, de conformidad con lo establecido en el artículo 185, fracciones VI y VIII de la Ley de Transparencia y Acceso a la Información Pública del Estado de México y Municipios.</w:t>
      </w:r>
    </w:p>
    <w:p w:rsidR="008E0B3A" w:rsidRPr="00E72C86" w:rsidRDefault="008E0B3A" w:rsidP="008E0B3A">
      <w:pPr>
        <w:pStyle w:val="Prrafodelista"/>
        <w:tabs>
          <w:tab w:val="left" w:pos="567"/>
        </w:tabs>
        <w:spacing w:before="100" w:beforeAutospacing="1" w:after="100" w:afterAutospacing="1" w:line="360" w:lineRule="auto"/>
        <w:ind w:left="0"/>
        <w:contextualSpacing w:val="0"/>
        <w:jc w:val="both"/>
        <w:rPr>
          <w:rFonts w:ascii="Palatino Linotype" w:hAnsi="Palatino Linotype"/>
          <w:b/>
          <w:sz w:val="28"/>
          <w:szCs w:val="28"/>
        </w:rPr>
      </w:pPr>
      <w:r w:rsidRPr="00E72C86">
        <w:rPr>
          <w:rFonts w:ascii="Palatino Linotype" w:hAnsi="Palatino Linotype" w:cs="Arial"/>
          <w:b/>
          <w:sz w:val="28"/>
          <w:szCs w:val="28"/>
        </w:rPr>
        <w:t>X.</w:t>
      </w:r>
      <w:r w:rsidRPr="00E72C86">
        <w:rPr>
          <w:rFonts w:ascii="Palatino Linotype" w:hAnsi="Palatino Linotype" w:cs="Arial"/>
        </w:rPr>
        <w:t xml:space="preserve"> En fecha </w:t>
      </w:r>
      <w:r w:rsidR="00B208B2" w:rsidRPr="00E72C86">
        <w:rPr>
          <w:rFonts w:ascii="Palatino Linotype" w:hAnsi="Palatino Linotype" w:cs="Arial"/>
        </w:rPr>
        <w:t xml:space="preserve">diecisiete de mayo de </w:t>
      </w:r>
      <w:r w:rsidRPr="00E72C86">
        <w:rPr>
          <w:rFonts w:ascii="Palatino Linotype" w:hAnsi="Palatino Linotype" w:cs="Arial"/>
        </w:rPr>
        <w:t xml:space="preserve">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p>
    <w:p w:rsidR="008E0B3A" w:rsidRPr="00E72C86" w:rsidRDefault="008E0B3A" w:rsidP="008E0B3A">
      <w:pPr>
        <w:spacing w:before="100" w:beforeAutospacing="1" w:after="100" w:afterAutospacing="1" w:line="360" w:lineRule="auto"/>
        <w:jc w:val="center"/>
        <w:rPr>
          <w:rFonts w:ascii="Palatino Linotype" w:hAnsi="Palatino Linotype"/>
          <w:b/>
          <w:bCs/>
          <w:spacing w:val="60"/>
          <w:sz w:val="28"/>
        </w:rPr>
      </w:pPr>
      <w:r w:rsidRPr="00E72C86">
        <w:rPr>
          <w:rFonts w:ascii="Palatino Linotype" w:hAnsi="Palatino Linotype"/>
          <w:b/>
          <w:bCs/>
          <w:spacing w:val="60"/>
          <w:sz w:val="28"/>
        </w:rPr>
        <w:t>CONSIDERANDO</w:t>
      </w:r>
    </w:p>
    <w:p w:rsidR="008E0B3A" w:rsidRPr="00E72C86" w:rsidRDefault="008E0B3A" w:rsidP="008E0B3A">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E72C86">
        <w:rPr>
          <w:rFonts w:ascii="Palatino Linotype" w:hAnsi="Palatino Linotype"/>
          <w:b/>
          <w:sz w:val="28"/>
          <w:szCs w:val="28"/>
        </w:rPr>
        <w:lastRenderedPageBreak/>
        <w:t>PRIMERO.</w:t>
      </w:r>
      <w:r w:rsidRPr="00E72C86">
        <w:rPr>
          <w:rFonts w:ascii="Palatino Linotype" w:hAnsi="Palatino Linotype"/>
        </w:rPr>
        <w:t xml:space="preserve"> </w:t>
      </w:r>
      <w:r w:rsidRPr="00E72C86">
        <w:rPr>
          <w:rFonts w:ascii="Palatino Linotype" w:hAnsi="Palatino Linotype"/>
          <w:b/>
        </w:rPr>
        <w:t>Competencia</w:t>
      </w:r>
      <w:r w:rsidRPr="00E72C86">
        <w:rPr>
          <w:rFonts w:ascii="Palatino Linotype" w:hAnsi="Palatino Linotype"/>
        </w:rPr>
        <w:t>.</w:t>
      </w:r>
      <w:r w:rsidRPr="00E72C86">
        <w:rPr>
          <w:rFonts w:ascii="Palatino Linotype" w:hAnsi="Palatino Linotype"/>
          <w:b/>
        </w:rPr>
        <w:t xml:space="preserve"> </w:t>
      </w:r>
      <w:r w:rsidRPr="00E72C86">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E72C86">
        <w:rPr>
          <w:rFonts w:ascii="Palatino Linotype" w:hAnsi="Palatino Linotype" w:cs="Arial"/>
        </w:rPr>
        <w:t xml:space="preserve">; </w:t>
      </w:r>
      <w:r w:rsidRPr="00E72C86">
        <w:rPr>
          <w:rFonts w:ascii="Palatino Linotype" w:hAnsi="Palatino Linotype"/>
        </w:rPr>
        <w:t xml:space="preserve">9, fracciones I, XXIV y 11 </w:t>
      </w:r>
      <w:r w:rsidRPr="00E72C86">
        <w:rPr>
          <w:rFonts w:ascii="Palatino Linotype" w:hAnsi="Palatino Linotype" w:cs="Arial"/>
        </w:rPr>
        <w:t>del Reglamento Interior del Instituto de Transparencia, Acceso a la Información Pública y Protección de Datos Personales del Estado de México y Municipios; toda vez que se trata de recursos de revisión interpuestos por un Ciudadano en ejercicio de su derecho de acceso a la información pública, en términos de la Ley de la materia.</w:t>
      </w:r>
    </w:p>
    <w:p w:rsidR="008E0B3A" w:rsidRPr="00E72C86" w:rsidRDefault="008E0B3A" w:rsidP="008E0B3A">
      <w:pPr>
        <w:pStyle w:val="Prrafodelista"/>
        <w:widowControl w:val="0"/>
        <w:autoSpaceDE w:val="0"/>
        <w:autoSpaceDN w:val="0"/>
        <w:adjustRightInd w:val="0"/>
        <w:spacing w:before="100" w:beforeAutospacing="1" w:after="100" w:afterAutospacing="1" w:line="360" w:lineRule="auto"/>
        <w:ind w:left="0" w:right="49"/>
        <w:contextualSpacing w:val="0"/>
        <w:jc w:val="both"/>
        <w:rPr>
          <w:rFonts w:ascii="Palatino Linotype" w:hAnsi="Palatino Linotype" w:cs="Arial"/>
        </w:rPr>
      </w:pPr>
      <w:r w:rsidRPr="00E72C86">
        <w:rPr>
          <w:rFonts w:ascii="Palatino Linotype" w:hAnsi="Palatino Linotype" w:cs="Arial"/>
          <w:b/>
          <w:sz w:val="28"/>
          <w:szCs w:val="28"/>
        </w:rPr>
        <w:t>SEGUNDO.</w:t>
      </w:r>
      <w:r w:rsidRPr="00E72C86">
        <w:rPr>
          <w:rFonts w:ascii="Palatino Linotype" w:hAnsi="Palatino Linotype" w:cs="Arial"/>
          <w:b/>
        </w:rPr>
        <w:t xml:space="preserve"> Interés.</w:t>
      </w:r>
      <w:r w:rsidRPr="00E72C86">
        <w:rPr>
          <w:rFonts w:ascii="Palatino Linotype" w:hAnsi="Palatino Linotype" w:cs="Arial"/>
        </w:rPr>
        <w:t xml:space="preserve"> Los recursos de revisión se interpusieron por parte legítima en atención a que fueron presentados por </w:t>
      </w:r>
      <w:r w:rsidRPr="00E72C86">
        <w:rPr>
          <w:rFonts w:ascii="Palatino Linotype" w:hAnsi="Palatino Linotype" w:cs="Arial"/>
          <w:b/>
        </w:rPr>
        <w:t>EL RECURRENTE</w:t>
      </w:r>
      <w:r w:rsidRPr="00E72C86">
        <w:rPr>
          <w:rFonts w:ascii="Palatino Linotype" w:hAnsi="Palatino Linotype" w:cs="Arial"/>
          <w:snapToGrid w:val="0"/>
        </w:rPr>
        <w:t xml:space="preserve">, quien </w:t>
      </w:r>
      <w:r w:rsidRPr="00E72C86">
        <w:rPr>
          <w:rFonts w:ascii="Palatino Linotype" w:hAnsi="Palatino Linotype"/>
        </w:rPr>
        <w:t>es</w:t>
      </w:r>
      <w:r w:rsidRPr="00E72C86">
        <w:rPr>
          <w:rFonts w:ascii="Palatino Linotype" w:hAnsi="Palatino Linotype" w:cs="Arial"/>
          <w:snapToGrid w:val="0"/>
        </w:rPr>
        <w:t xml:space="preserve"> la misma persona que formuló las solicitudes de acceso a la </w:t>
      </w:r>
      <w:r w:rsidRPr="00E72C86">
        <w:rPr>
          <w:rFonts w:ascii="Palatino Linotype" w:hAnsi="Palatino Linotype"/>
        </w:rPr>
        <w:t>información</w:t>
      </w:r>
      <w:r w:rsidRPr="00E72C86">
        <w:rPr>
          <w:rFonts w:ascii="Palatino Linotype" w:hAnsi="Palatino Linotype" w:cs="Arial"/>
          <w:snapToGrid w:val="0"/>
        </w:rPr>
        <w:t xml:space="preserve"> pública al</w:t>
      </w:r>
      <w:r w:rsidRPr="00E72C86">
        <w:rPr>
          <w:rFonts w:ascii="Palatino Linotype" w:hAnsi="Palatino Linotype" w:cs="Arial"/>
          <w:b/>
          <w:snapToGrid w:val="0"/>
        </w:rPr>
        <w:t xml:space="preserve"> SUJETO OBLIGADO</w:t>
      </w:r>
      <w:r w:rsidRPr="00E72C86">
        <w:rPr>
          <w:rFonts w:ascii="Palatino Linotype" w:hAnsi="Palatino Linotype" w:cs="Arial"/>
        </w:rPr>
        <w:t>.</w:t>
      </w:r>
    </w:p>
    <w:p w:rsidR="008E0B3A" w:rsidRPr="00E72C86" w:rsidRDefault="008E0B3A" w:rsidP="008E0B3A">
      <w:pPr>
        <w:pStyle w:val="Prrafodelista"/>
        <w:widowControl w:val="0"/>
        <w:tabs>
          <w:tab w:val="left" w:pos="1701"/>
        </w:tabs>
        <w:autoSpaceDE w:val="0"/>
        <w:autoSpaceDN w:val="0"/>
        <w:adjustRightInd w:val="0"/>
        <w:spacing w:before="100" w:beforeAutospacing="1" w:after="100" w:afterAutospacing="1" w:line="360" w:lineRule="auto"/>
        <w:ind w:left="0" w:right="49"/>
        <w:contextualSpacing w:val="0"/>
        <w:jc w:val="both"/>
        <w:rPr>
          <w:rFonts w:ascii="Palatino Linotype" w:hAnsi="Palatino Linotype" w:cs="Arial"/>
          <w:color w:val="000000"/>
        </w:rPr>
      </w:pPr>
      <w:r w:rsidRPr="00E72C86">
        <w:rPr>
          <w:rFonts w:ascii="Palatino Linotype" w:hAnsi="Palatino Linotype" w:cs="Arial"/>
          <w:b/>
          <w:sz w:val="28"/>
          <w:szCs w:val="28"/>
        </w:rPr>
        <w:t xml:space="preserve">TERCERO. </w:t>
      </w:r>
      <w:r w:rsidRPr="00E72C86">
        <w:rPr>
          <w:rFonts w:ascii="Palatino Linotype" w:hAnsi="Palatino Linotype" w:cs="Arial"/>
          <w:b/>
          <w:color w:val="000000"/>
        </w:rPr>
        <w:t>Justificación de la Acumulación de los Recursos.</w:t>
      </w:r>
      <w:r w:rsidRPr="00E72C86">
        <w:rPr>
          <w:rFonts w:ascii="Palatino Linotype" w:hAnsi="Palatino Linotype" w:cs="Arial"/>
          <w:color w:val="000000"/>
        </w:rPr>
        <w:t xml:space="preserve"> De las constancias que obran en los expedientes, se advierte que los recursos de revisión</w:t>
      </w:r>
      <w:r w:rsidRPr="00E72C86">
        <w:rPr>
          <w:rFonts w:ascii="Palatino Linotype" w:hAnsi="Palatino Linotype" w:cs="Arial"/>
          <w:b/>
        </w:rPr>
        <w:t xml:space="preserve"> </w:t>
      </w:r>
      <w:r w:rsidR="00B208B2" w:rsidRPr="00E72C86">
        <w:rPr>
          <w:rFonts w:ascii="Palatino Linotype" w:hAnsi="Palatino Linotype" w:cs="Arial"/>
          <w:b/>
          <w:spacing w:val="-20"/>
        </w:rPr>
        <w:t xml:space="preserve">01872/INFOEM/IP/RR/2019, 01873/INFOEM/IP/RR/2019, 01874/INFOEM/IP/RR/2019, 01875/INFOEM/IP/RR/2019  </w:t>
      </w:r>
      <w:r w:rsidR="00B208B2" w:rsidRPr="00E72C86">
        <w:rPr>
          <w:rFonts w:ascii="Palatino Linotype" w:hAnsi="Palatino Linotype" w:cs="Arial"/>
          <w:spacing w:val="-20"/>
        </w:rPr>
        <w:t>y</w:t>
      </w:r>
      <w:r w:rsidR="00B208B2" w:rsidRPr="00E72C86">
        <w:rPr>
          <w:rFonts w:ascii="Palatino Linotype" w:hAnsi="Palatino Linotype" w:cs="Arial"/>
          <w:b/>
          <w:spacing w:val="-20"/>
        </w:rPr>
        <w:t xml:space="preserve">  01876/INFOEM/IP/RR/2019</w:t>
      </w:r>
      <w:r w:rsidR="00B208B2" w:rsidRPr="00E72C86">
        <w:rPr>
          <w:rFonts w:ascii="Palatino Linotype" w:hAnsi="Palatino Linotype" w:cs="Arial"/>
          <w:b/>
        </w:rPr>
        <w:t xml:space="preserve">, </w:t>
      </w:r>
      <w:r w:rsidRPr="00E72C86">
        <w:rPr>
          <w:rFonts w:ascii="Palatino Linotype" w:hAnsi="Palatino Linotype" w:cs="Arial"/>
          <w:color w:val="000000"/>
        </w:rPr>
        <w:t xml:space="preserve">fueron presentados por el mismo </w:t>
      </w:r>
      <w:r w:rsidRPr="00E72C86">
        <w:rPr>
          <w:rFonts w:ascii="Palatino Linotype" w:hAnsi="Palatino Linotype" w:cs="Arial"/>
          <w:b/>
          <w:color w:val="000000"/>
        </w:rPr>
        <w:lastRenderedPageBreak/>
        <w:t xml:space="preserve">RECURRENTE </w:t>
      </w:r>
      <w:r w:rsidRPr="00E72C86">
        <w:rPr>
          <w:rFonts w:ascii="Palatino Linotype" w:hAnsi="Palatino Linotype" w:cs="Arial"/>
          <w:color w:val="000000"/>
        </w:rPr>
        <w:t xml:space="preserve">ante el mismo </w:t>
      </w:r>
      <w:r w:rsidRPr="00E72C86">
        <w:rPr>
          <w:rFonts w:ascii="Palatino Linotype" w:hAnsi="Palatino Linotype" w:cs="Arial"/>
          <w:b/>
          <w:color w:val="000000"/>
        </w:rPr>
        <w:t>SUJETO OBLIGADO</w:t>
      </w:r>
      <w:r w:rsidRPr="00E72C86">
        <w:rPr>
          <w:rFonts w:ascii="Palatino Linotype" w:hAnsi="Palatino Linotype" w:cs="Arial"/>
          <w:color w:val="000000"/>
        </w:rPr>
        <w:t xml:space="preserve">, aunado a que resulta conveniente su trámite de forma unificada por economía procesal y a fin de evitar la emisión de resoluciones contradictorias, en virtud de que la información solicitada se relaciona con </w:t>
      </w:r>
      <w:r w:rsidR="00B208B2" w:rsidRPr="00E72C86">
        <w:rPr>
          <w:rFonts w:ascii="Palatino Linotype" w:hAnsi="Palatino Linotype" w:cs="Arial"/>
          <w:color w:val="000000"/>
        </w:rPr>
        <w:t>los recibos de nómina por concepto de pago de prima vacacional y aguinaldo de todo el personal adscrito a dicho Organismo, durante el periodo correspondiente del 1 de enero de 2016 al 31 de diciembre de 2018</w:t>
      </w:r>
      <w:r w:rsidR="00C23193" w:rsidRPr="00E72C86">
        <w:rPr>
          <w:rFonts w:ascii="Palatino Linotype" w:hAnsi="Palatino Linotype" w:cs="Arial"/>
          <w:color w:val="000000"/>
        </w:rPr>
        <w:t xml:space="preserve">; </w:t>
      </w:r>
      <w:r w:rsidRPr="00E72C86">
        <w:rPr>
          <w:rFonts w:ascii="Palatino Linotype" w:hAnsi="Palatino Linotype" w:cs="Arial"/>
          <w:color w:val="000000"/>
        </w:rPr>
        <w:t xml:space="preserve">es por lo que, fue procedente que este Órgano Garante decretara su acumulación, de conformidad con lo dispuesto en el artículo 18 del Código de Procedimientos Administrativos del Estado de México, de aplicación supletoria en términos del ordinal 195 de </w:t>
      </w:r>
      <w:r w:rsidRPr="00E72C86">
        <w:rPr>
          <w:rFonts w:ascii="Palatino Linotype" w:hAnsi="Palatino Linotype"/>
        </w:rPr>
        <w:t>la Ley de Transparencia y Acceso a la Información Pública del Estado de México y Municipios, que a continuación se insertan:</w:t>
      </w:r>
    </w:p>
    <w:p w:rsidR="008E0B3A" w:rsidRPr="00E72C86" w:rsidRDefault="008E0B3A" w:rsidP="008E0B3A">
      <w:pPr>
        <w:ind w:left="851" w:right="709"/>
        <w:jc w:val="center"/>
        <w:rPr>
          <w:rFonts w:ascii="Palatino Linotype" w:hAnsi="Palatino Linotype" w:cs="Arial"/>
          <w:b/>
          <w:i/>
          <w:sz w:val="22"/>
          <w:szCs w:val="22"/>
        </w:rPr>
      </w:pPr>
      <w:r w:rsidRPr="00E72C86">
        <w:rPr>
          <w:rFonts w:ascii="Palatino Linotype" w:hAnsi="Palatino Linotype" w:cs="Arial"/>
          <w:b/>
          <w:i/>
          <w:sz w:val="22"/>
          <w:szCs w:val="22"/>
        </w:rPr>
        <w:t>“Código de Procedimientos Administrativos del Estado de México</w:t>
      </w:r>
    </w:p>
    <w:p w:rsidR="008E0B3A" w:rsidRPr="00E72C86" w:rsidRDefault="008E0B3A" w:rsidP="008E0B3A">
      <w:pPr>
        <w:ind w:left="851" w:right="709"/>
        <w:jc w:val="center"/>
        <w:rPr>
          <w:rFonts w:ascii="Palatino Linotype" w:hAnsi="Palatino Linotype" w:cs="Arial"/>
          <w:b/>
          <w:i/>
          <w:sz w:val="22"/>
          <w:szCs w:val="22"/>
        </w:rPr>
      </w:pPr>
    </w:p>
    <w:p w:rsidR="008E0B3A" w:rsidRPr="00E72C86" w:rsidRDefault="008E0B3A" w:rsidP="008E0B3A">
      <w:pPr>
        <w:ind w:left="851" w:right="709"/>
        <w:jc w:val="both"/>
        <w:rPr>
          <w:rFonts w:ascii="Palatino Linotype" w:hAnsi="Palatino Linotype" w:cs="Arial"/>
          <w:i/>
          <w:sz w:val="22"/>
          <w:szCs w:val="22"/>
        </w:rPr>
      </w:pPr>
      <w:r w:rsidRPr="00E72C86">
        <w:rPr>
          <w:rFonts w:ascii="Palatino Linotype" w:hAnsi="Palatino Linotype" w:cs="Arial"/>
          <w:b/>
          <w:i/>
          <w:sz w:val="22"/>
          <w:szCs w:val="22"/>
        </w:rPr>
        <w:t>Artículo 18</w:t>
      </w:r>
      <w:r w:rsidRPr="00E72C86">
        <w:rPr>
          <w:rFonts w:ascii="Palatino Linotype" w:hAnsi="Palatino Linotype" w:cs="Arial"/>
          <w:i/>
          <w:sz w:val="22"/>
          <w:szCs w:val="22"/>
        </w:rPr>
        <w:t xml:space="preserve">.- </w:t>
      </w:r>
      <w:r w:rsidRPr="00E72C86">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E72C86">
        <w:rPr>
          <w:rFonts w:ascii="Palatino Linotype" w:hAnsi="Palatino Linotype" w:cs="Arial"/>
          <w:i/>
          <w:sz w:val="22"/>
          <w:szCs w:val="22"/>
        </w:rPr>
        <w:t xml:space="preserve"> o a petición de parte, </w:t>
      </w:r>
      <w:r w:rsidRPr="00E72C86">
        <w:rPr>
          <w:rFonts w:ascii="Palatino Linotype" w:hAnsi="Palatino Linotype" w:cs="Arial"/>
          <w:b/>
          <w:i/>
          <w:sz w:val="22"/>
          <w:szCs w:val="22"/>
        </w:rPr>
        <w:t>cuando las partes</w:t>
      </w:r>
      <w:r w:rsidRPr="00E72C86">
        <w:rPr>
          <w:rFonts w:ascii="Palatino Linotype" w:hAnsi="Palatino Linotype" w:cs="Arial"/>
          <w:i/>
          <w:sz w:val="22"/>
          <w:szCs w:val="22"/>
        </w:rPr>
        <w:t xml:space="preserve"> o los actos administrativos </w:t>
      </w:r>
      <w:r w:rsidRPr="00E72C86">
        <w:rPr>
          <w:rFonts w:ascii="Palatino Linotype" w:hAnsi="Palatino Linotype" w:cs="Arial"/>
          <w:b/>
          <w:i/>
          <w:sz w:val="22"/>
          <w:szCs w:val="22"/>
        </w:rPr>
        <w:t>sean iguales</w:t>
      </w:r>
      <w:r w:rsidRPr="00E72C86">
        <w:rPr>
          <w:rFonts w:ascii="Palatino Linotype" w:hAnsi="Palatino Linotype" w:cs="Arial"/>
          <w:i/>
          <w:sz w:val="22"/>
          <w:szCs w:val="22"/>
        </w:rPr>
        <w:t xml:space="preserve">, se trate de actos conexos o </w:t>
      </w:r>
      <w:r w:rsidRPr="00E72C86">
        <w:rPr>
          <w:rFonts w:ascii="Palatino Linotype" w:hAnsi="Palatino Linotype" w:cs="Arial"/>
          <w:b/>
          <w:i/>
          <w:sz w:val="22"/>
          <w:szCs w:val="22"/>
        </w:rPr>
        <w:t>resulte conveniente el trámite unificado de los asuntos, para evitar la emisión de resoluciones contradictorias</w:t>
      </w:r>
      <w:r w:rsidRPr="00E72C86">
        <w:rPr>
          <w:rFonts w:ascii="Palatino Linotype" w:hAnsi="Palatino Linotype" w:cs="Arial"/>
          <w:i/>
          <w:sz w:val="22"/>
          <w:szCs w:val="22"/>
        </w:rPr>
        <w:t>. La misma regla se aplicará, en lo conducente, para la separación de los expedientes.”</w:t>
      </w:r>
    </w:p>
    <w:p w:rsidR="008E0B3A" w:rsidRPr="00E72C86" w:rsidRDefault="008E0B3A" w:rsidP="008E0B3A">
      <w:pPr>
        <w:ind w:left="851" w:right="709"/>
        <w:jc w:val="both"/>
        <w:rPr>
          <w:rFonts w:ascii="Palatino Linotype" w:hAnsi="Palatino Linotype" w:cs="Arial"/>
          <w:i/>
          <w:sz w:val="22"/>
          <w:szCs w:val="22"/>
        </w:rPr>
      </w:pPr>
    </w:p>
    <w:p w:rsidR="008E0B3A" w:rsidRPr="00E72C86" w:rsidRDefault="008E0B3A" w:rsidP="008E0B3A">
      <w:pPr>
        <w:ind w:left="851" w:right="709"/>
        <w:jc w:val="center"/>
        <w:rPr>
          <w:rFonts w:ascii="Palatino Linotype" w:hAnsi="Palatino Linotype" w:cs="Arial"/>
          <w:b/>
          <w:i/>
          <w:sz w:val="22"/>
          <w:szCs w:val="22"/>
        </w:rPr>
      </w:pPr>
      <w:r w:rsidRPr="00E72C86">
        <w:rPr>
          <w:rFonts w:ascii="Palatino Linotype" w:hAnsi="Palatino Linotype" w:cs="Arial"/>
          <w:b/>
          <w:i/>
          <w:sz w:val="22"/>
          <w:szCs w:val="22"/>
        </w:rPr>
        <w:t>Ley de Transparencia y Acceso a la Información Pública del Estado de México y Municipios</w:t>
      </w:r>
    </w:p>
    <w:p w:rsidR="008E0B3A" w:rsidRPr="00E72C86" w:rsidRDefault="008E0B3A" w:rsidP="008E0B3A">
      <w:pPr>
        <w:ind w:left="851" w:right="709"/>
        <w:jc w:val="center"/>
        <w:rPr>
          <w:rFonts w:ascii="Palatino Linotype" w:hAnsi="Palatino Linotype" w:cs="Arial"/>
          <w:b/>
          <w:i/>
          <w:sz w:val="22"/>
          <w:szCs w:val="22"/>
        </w:rPr>
      </w:pPr>
    </w:p>
    <w:p w:rsidR="008E0B3A" w:rsidRPr="00E72C86" w:rsidRDefault="008E0B3A" w:rsidP="008E0B3A">
      <w:pPr>
        <w:ind w:left="851" w:right="709"/>
        <w:jc w:val="both"/>
        <w:rPr>
          <w:rFonts w:ascii="Palatino Linotype" w:hAnsi="Palatino Linotype" w:cs="Arial"/>
          <w:i/>
          <w:sz w:val="22"/>
          <w:szCs w:val="22"/>
        </w:rPr>
      </w:pPr>
      <w:r w:rsidRPr="00E72C86">
        <w:rPr>
          <w:rFonts w:ascii="Palatino Linotype" w:hAnsi="Palatino Linotype" w:cs="Arial"/>
          <w:b/>
          <w:i/>
          <w:sz w:val="22"/>
          <w:szCs w:val="22"/>
        </w:rPr>
        <w:t xml:space="preserve">Artículo 195. </w:t>
      </w:r>
      <w:r w:rsidRPr="00E72C86">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8E0B3A" w:rsidRPr="00E72C86" w:rsidRDefault="008E0B3A" w:rsidP="008E0B3A">
      <w:pPr>
        <w:tabs>
          <w:tab w:val="center" w:pos="4960"/>
        </w:tabs>
        <w:ind w:left="851" w:right="709"/>
        <w:jc w:val="both"/>
        <w:rPr>
          <w:rFonts w:ascii="Palatino Linotype" w:hAnsi="Palatino Linotype" w:cs="Arial"/>
          <w:i/>
          <w:sz w:val="22"/>
          <w:szCs w:val="22"/>
        </w:rPr>
      </w:pPr>
    </w:p>
    <w:p w:rsidR="008E0B3A" w:rsidRPr="00E72C86" w:rsidRDefault="008E0B3A" w:rsidP="008E0B3A">
      <w:pPr>
        <w:tabs>
          <w:tab w:val="center" w:pos="4960"/>
        </w:tabs>
        <w:ind w:left="851" w:right="709"/>
        <w:jc w:val="both"/>
        <w:rPr>
          <w:rFonts w:ascii="Palatino Linotype" w:hAnsi="Palatino Linotype" w:cs="Arial"/>
          <w:i/>
          <w:sz w:val="22"/>
          <w:szCs w:val="22"/>
        </w:rPr>
      </w:pPr>
      <w:r w:rsidRPr="00E72C86">
        <w:rPr>
          <w:rFonts w:ascii="Palatino Linotype" w:hAnsi="Palatino Linotype" w:cs="Arial"/>
          <w:i/>
          <w:sz w:val="22"/>
          <w:szCs w:val="22"/>
        </w:rPr>
        <w:t>(Énfasis añadido)</w:t>
      </w:r>
    </w:p>
    <w:p w:rsidR="008E0B3A" w:rsidRPr="00E72C86" w:rsidRDefault="008E0B3A" w:rsidP="008E0B3A">
      <w:pPr>
        <w:pStyle w:val="Encabezado"/>
        <w:spacing w:before="100" w:beforeAutospacing="1" w:after="100" w:afterAutospacing="1" w:line="360" w:lineRule="auto"/>
        <w:jc w:val="both"/>
        <w:rPr>
          <w:rFonts w:ascii="Palatino Linotype" w:hAnsi="Palatino Linotype" w:cs="Arial"/>
          <w:color w:val="000000"/>
          <w:lang w:val="es-MX"/>
        </w:rPr>
      </w:pPr>
      <w:r w:rsidRPr="00E72C86">
        <w:rPr>
          <w:rFonts w:ascii="Palatino Linotype" w:hAnsi="Palatino Linotype" w:cs="Arial"/>
          <w:color w:val="000000"/>
          <w:sz w:val="22"/>
          <w:szCs w:val="22"/>
          <w:lang w:val="es-MX"/>
        </w:rPr>
        <w:lastRenderedPageBreak/>
        <w:t xml:space="preserve">De lo </w:t>
      </w:r>
      <w:r w:rsidRPr="00E72C86">
        <w:rPr>
          <w:rFonts w:ascii="Palatino Linotype" w:hAnsi="Palatino Linotype" w:cs="Arial"/>
          <w:color w:val="000000"/>
          <w:lang w:val="es-MX"/>
        </w:rPr>
        <w:t>dispuesto en la normativa anterior, dicha acumulación procede cuando:</w:t>
      </w:r>
    </w:p>
    <w:p w:rsidR="008E0B3A" w:rsidRPr="00E72C86" w:rsidRDefault="008E0B3A" w:rsidP="008E0B3A">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b/>
          <w:color w:val="000000"/>
          <w:lang w:val="es-MX"/>
        </w:rPr>
      </w:pPr>
      <w:r w:rsidRPr="00E72C86">
        <w:rPr>
          <w:rFonts w:ascii="Palatino Linotype" w:hAnsi="Palatino Linotype" w:cs="Arial"/>
          <w:b/>
          <w:color w:val="000000"/>
          <w:lang w:val="es-MX"/>
        </w:rPr>
        <w:t>El solicitante y la información referida sean las mismas;</w:t>
      </w:r>
    </w:p>
    <w:p w:rsidR="008E0B3A" w:rsidRPr="00E72C86" w:rsidRDefault="008E0B3A" w:rsidP="008E0B3A">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b/>
          <w:color w:val="000000"/>
          <w:lang w:val="es-MX"/>
        </w:rPr>
      </w:pPr>
      <w:r w:rsidRPr="00E72C86">
        <w:rPr>
          <w:rFonts w:ascii="Palatino Linotype" w:hAnsi="Palatino Linotype" w:cs="Arial"/>
          <w:b/>
          <w:color w:val="000000"/>
          <w:lang w:val="es-MX"/>
        </w:rPr>
        <w:t>Las partes o los actos impugnados sean iguales;</w:t>
      </w:r>
    </w:p>
    <w:p w:rsidR="008E0B3A" w:rsidRPr="00E72C86" w:rsidRDefault="008E0B3A" w:rsidP="008E0B3A">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E72C86">
        <w:rPr>
          <w:rFonts w:ascii="Palatino Linotype" w:hAnsi="Palatino Linotype" w:cs="Arial"/>
          <w:color w:val="000000"/>
          <w:lang w:val="es-MX"/>
        </w:rPr>
        <w:t>Cuando se trate del mismo solicitante, el mismo Sujeto Obligado, aunque se trate de solicitudes diversas; y</w:t>
      </w:r>
    </w:p>
    <w:p w:rsidR="008E0B3A" w:rsidRPr="00E72C86" w:rsidRDefault="008E0B3A" w:rsidP="008E0B3A">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E72C86">
        <w:rPr>
          <w:rFonts w:ascii="Palatino Linotype" w:hAnsi="Palatino Linotype" w:cs="Arial"/>
          <w:b/>
          <w:color w:val="000000"/>
          <w:lang w:val="es-MX"/>
        </w:rPr>
        <w:t>Resulte conveniente la resolución unificada de los asuntos</w:t>
      </w:r>
      <w:r w:rsidRPr="00E72C86">
        <w:rPr>
          <w:rFonts w:ascii="Palatino Linotype" w:hAnsi="Palatino Linotype" w:cs="Arial"/>
          <w:i/>
          <w:color w:val="000000"/>
          <w:lang w:val="es-MX"/>
        </w:rPr>
        <w:t>.</w:t>
      </w:r>
    </w:p>
    <w:p w:rsidR="00585FE3" w:rsidRPr="00E72C86" w:rsidRDefault="008E0B3A" w:rsidP="008E0B3A">
      <w:pPr>
        <w:pStyle w:val="Encabezado"/>
        <w:spacing w:before="100" w:beforeAutospacing="1" w:after="100" w:afterAutospacing="1" w:line="360" w:lineRule="auto"/>
        <w:jc w:val="both"/>
        <w:rPr>
          <w:rFonts w:ascii="Palatino Linotype" w:hAnsi="Palatino Linotype" w:cs="Arial"/>
          <w:color w:val="000000"/>
          <w:lang w:val="es-MX"/>
        </w:rPr>
      </w:pPr>
      <w:r w:rsidRPr="00E72C86">
        <w:rPr>
          <w:rFonts w:ascii="Palatino Linotype" w:hAnsi="Palatino Linotype" w:cs="Arial"/>
          <w:color w:val="000000"/>
          <w:lang w:val="es-MX"/>
        </w:rPr>
        <w:t xml:space="preserve">Así, tal y como se mencionó anteriormente, los recursos de revisión que nos ocupan fueron interpuestos por el mismo </w:t>
      </w:r>
      <w:r w:rsidRPr="00E72C86">
        <w:rPr>
          <w:rFonts w:ascii="Palatino Linotype" w:hAnsi="Palatino Linotype" w:cs="Arial"/>
          <w:b/>
          <w:color w:val="000000"/>
          <w:lang w:val="es-MX"/>
        </w:rPr>
        <w:t>RECURRENTE</w:t>
      </w:r>
      <w:r w:rsidRPr="00E72C86">
        <w:rPr>
          <w:rFonts w:ascii="Palatino Linotype" w:hAnsi="Palatino Linotype" w:cs="Arial"/>
          <w:color w:val="000000"/>
          <w:lang w:val="es-MX"/>
        </w:rPr>
        <w:t xml:space="preserve"> ante el mismo </w:t>
      </w:r>
      <w:r w:rsidRPr="00E72C86">
        <w:rPr>
          <w:rFonts w:ascii="Palatino Linotype" w:hAnsi="Palatino Linotype" w:cs="Arial"/>
          <w:b/>
          <w:color w:val="000000"/>
          <w:lang w:val="es-MX"/>
        </w:rPr>
        <w:t>SUJETO OBLIGADO</w:t>
      </w:r>
      <w:r w:rsidRPr="00E72C86">
        <w:rPr>
          <w:rFonts w:ascii="Palatino Linotype" w:hAnsi="Palatino Linotype" w:cs="Arial"/>
          <w:color w:val="000000"/>
          <w:lang w:val="es-MX"/>
        </w:rPr>
        <w:t xml:space="preserve">, además de que si bien la información solicitada no es la misma, resulta conveniente su resolución conjunta por tratarse de solicitudes de información relacionadas con </w:t>
      </w:r>
      <w:r w:rsidR="00585FE3" w:rsidRPr="00E72C86">
        <w:rPr>
          <w:rFonts w:ascii="Palatino Linotype" w:hAnsi="Palatino Linotype" w:cs="Arial"/>
          <w:color w:val="000000"/>
          <w:lang w:val="es-MX"/>
        </w:rPr>
        <w:t xml:space="preserve">el </w:t>
      </w:r>
      <w:r w:rsidR="00585FE3" w:rsidRPr="00E72C86">
        <w:rPr>
          <w:rFonts w:ascii="Palatino Linotype" w:hAnsi="Palatino Linotype"/>
          <w:b/>
        </w:rPr>
        <w:t>Organismo Descentralizado para la Prestación de Los Servicios del Agua Potable Alcantarillado y Saneamiento de Tecámac.</w:t>
      </w:r>
    </w:p>
    <w:p w:rsidR="008E0B3A" w:rsidRPr="00E72C86" w:rsidRDefault="008E0B3A" w:rsidP="008E0B3A">
      <w:pPr>
        <w:pStyle w:val="Prrafodelista"/>
        <w:widowControl w:val="0"/>
        <w:tabs>
          <w:tab w:val="left" w:pos="1701"/>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color w:val="000000"/>
        </w:rPr>
      </w:pPr>
      <w:r w:rsidRPr="00E72C86">
        <w:rPr>
          <w:rFonts w:ascii="Palatino Linotype" w:hAnsi="Palatino Linotype" w:cs="Arial"/>
          <w:color w:val="000000"/>
        </w:rPr>
        <w:t>Bajo este orden de ideas, el Pleno de este Órgano Garante determinó la acumulación de los recursos de revisión señalados en párrafos anteriores.</w:t>
      </w:r>
    </w:p>
    <w:p w:rsidR="008E0B3A" w:rsidRPr="00E72C86" w:rsidRDefault="008E0B3A" w:rsidP="008E0B3A">
      <w:pPr>
        <w:spacing w:before="100" w:beforeAutospacing="1" w:after="100" w:afterAutospacing="1" w:line="360" w:lineRule="auto"/>
        <w:ind w:right="49"/>
        <w:jc w:val="both"/>
        <w:rPr>
          <w:rFonts w:ascii="Palatino Linotype" w:hAnsi="Palatino Linotype" w:cs="Arial"/>
          <w:b/>
        </w:rPr>
      </w:pPr>
      <w:r w:rsidRPr="00E72C86">
        <w:rPr>
          <w:rFonts w:ascii="Palatino Linotype" w:hAnsi="Palatino Linotype" w:cs="Arial"/>
          <w:b/>
          <w:sz w:val="28"/>
          <w:szCs w:val="28"/>
        </w:rPr>
        <w:t>CUARTO.</w:t>
      </w:r>
      <w:r w:rsidRPr="00E72C86">
        <w:rPr>
          <w:rFonts w:ascii="Palatino Linotype" w:hAnsi="Palatino Linotype" w:cs="Arial"/>
          <w:b/>
        </w:rPr>
        <w:t xml:space="preserve"> Oportunidad. </w:t>
      </w:r>
      <w:r w:rsidRPr="00E72C86">
        <w:rPr>
          <w:rFonts w:ascii="Palatino Linotype" w:hAnsi="Palatino Linotype" w:cs="Arial"/>
        </w:rPr>
        <w:t xml:space="preserve">Los recursos de revisión fueron interpuestos dentro del plazo de quince días hábiles </w:t>
      </w:r>
      <w:r w:rsidRPr="00E72C86">
        <w:rPr>
          <w:rFonts w:ascii="Palatino Linotype" w:hAnsi="Palatino Linotype"/>
        </w:rPr>
        <w:t>contados</w:t>
      </w:r>
      <w:r w:rsidRPr="00E72C86">
        <w:rPr>
          <w:rFonts w:ascii="Palatino Linotype" w:hAnsi="Palatino Linotype" w:cs="Arial"/>
        </w:rPr>
        <w:t xml:space="preserve"> a </w:t>
      </w:r>
      <w:r w:rsidRPr="00E72C86">
        <w:rPr>
          <w:rFonts w:ascii="Palatino Linotype" w:hAnsi="Palatino Linotype"/>
        </w:rPr>
        <w:t>partir</w:t>
      </w:r>
      <w:r w:rsidRPr="00E72C86">
        <w:rPr>
          <w:rFonts w:ascii="Palatino Linotype" w:hAnsi="Palatino Linotype" w:cs="Arial"/>
        </w:rPr>
        <w:t xml:space="preserve"> del día siguiente al que </w:t>
      </w:r>
      <w:r w:rsidRPr="00E72C86">
        <w:rPr>
          <w:rFonts w:ascii="Palatino Linotype" w:hAnsi="Palatino Linotype" w:cs="Arial"/>
          <w:b/>
        </w:rPr>
        <w:t>EL</w:t>
      </w:r>
      <w:r w:rsidRPr="00E72C86">
        <w:rPr>
          <w:rFonts w:ascii="Palatino Linotype" w:hAnsi="Palatino Linotype" w:cs="Arial"/>
          <w:b/>
          <w:bCs/>
        </w:rPr>
        <w:t xml:space="preserve"> RECURRENTE </w:t>
      </w:r>
      <w:r w:rsidRPr="00E72C86">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rsidR="008E0B3A" w:rsidRPr="00E72C86" w:rsidRDefault="008E0B3A" w:rsidP="008E0B3A">
      <w:pPr>
        <w:spacing w:before="120" w:after="120"/>
        <w:ind w:left="851" w:right="899"/>
        <w:jc w:val="both"/>
        <w:rPr>
          <w:rFonts w:ascii="Palatino Linotype" w:hAnsi="Palatino Linotype" w:cs="Arial"/>
          <w:i/>
          <w:sz w:val="22"/>
          <w:szCs w:val="22"/>
        </w:rPr>
      </w:pPr>
      <w:r w:rsidRPr="00E72C86">
        <w:rPr>
          <w:rFonts w:ascii="Palatino Linotype" w:hAnsi="Palatino Linotype" w:cs="Arial"/>
          <w:i/>
          <w:sz w:val="22"/>
          <w:szCs w:val="22"/>
        </w:rPr>
        <w:lastRenderedPageBreak/>
        <w:t>“</w:t>
      </w:r>
      <w:r w:rsidRPr="00E72C86">
        <w:rPr>
          <w:rFonts w:ascii="Palatino Linotype" w:hAnsi="Palatino Linotype" w:cs="Arial"/>
          <w:b/>
          <w:i/>
          <w:sz w:val="22"/>
          <w:szCs w:val="22"/>
        </w:rPr>
        <w:t>Artículo 178.</w:t>
      </w:r>
      <w:r w:rsidRPr="00E72C86">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E0B3A" w:rsidRPr="00E72C86" w:rsidRDefault="008E0B3A" w:rsidP="008E0B3A">
      <w:pPr>
        <w:spacing w:before="120" w:after="120"/>
        <w:ind w:left="851" w:right="899"/>
        <w:jc w:val="both"/>
        <w:rPr>
          <w:rFonts w:ascii="Palatino Linotype" w:hAnsi="Palatino Linotype" w:cs="Arial"/>
          <w:i/>
          <w:sz w:val="22"/>
          <w:szCs w:val="22"/>
        </w:rPr>
      </w:pPr>
      <w:r w:rsidRPr="00E72C86">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E0B3A" w:rsidRPr="00E72C86" w:rsidRDefault="008E0B3A" w:rsidP="008E0B3A">
      <w:pPr>
        <w:spacing w:before="120" w:after="120"/>
        <w:ind w:left="851" w:right="899"/>
        <w:jc w:val="both"/>
        <w:rPr>
          <w:rFonts w:ascii="Palatino Linotype" w:hAnsi="Palatino Linotype" w:cs="Arial"/>
          <w:i/>
          <w:sz w:val="22"/>
          <w:szCs w:val="22"/>
        </w:rPr>
      </w:pPr>
      <w:r w:rsidRPr="00E72C86">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8E0B3A" w:rsidRPr="00E72C86" w:rsidRDefault="008E0B3A" w:rsidP="008E0B3A">
      <w:pPr>
        <w:spacing w:before="200" w:after="200" w:line="360" w:lineRule="auto"/>
        <w:jc w:val="both"/>
        <w:rPr>
          <w:rFonts w:ascii="Palatino Linotype" w:hAnsi="Palatino Linotype" w:cs="Arial"/>
        </w:rPr>
      </w:pPr>
      <w:r w:rsidRPr="00E72C86">
        <w:rPr>
          <w:rFonts w:ascii="Palatino Linotype" w:hAnsi="Palatino Linotype" w:cs="Arial"/>
        </w:rPr>
        <w:t xml:space="preserve">En esa tesitura, atendiendo a que </w:t>
      </w:r>
      <w:r w:rsidRPr="00E72C86">
        <w:rPr>
          <w:rFonts w:ascii="Palatino Linotype" w:hAnsi="Palatino Linotype" w:cs="Arial"/>
          <w:b/>
        </w:rPr>
        <w:t>EL SUJETO OBLIGADO</w:t>
      </w:r>
      <w:r w:rsidRPr="00E72C86">
        <w:rPr>
          <w:rFonts w:ascii="Palatino Linotype" w:hAnsi="Palatino Linotype" w:cs="Arial"/>
        </w:rPr>
        <w:t xml:space="preserve"> notificó las respuestas a las solicitud de información pública en fecha </w:t>
      </w:r>
      <w:r w:rsidR="00585FE3" w:rsidRPr="00E72C86">
        <w:rPr>
          <w:rFonts w:ascii="Palatino Linotype" w:hAnsi="Palatino Linotype" w:cs="Arial"/>
          <w:b/>
        </w:rPr>
        <w:t xml:space="preserve">once de marzo de dos mil </w:t>
      </w:r>
      <w:r w:rsidRPr="00E72C86">
        <w:rPr>
          <w:rFonts w:ascii="Palatino Linotype" w:hAnsi="Palatino Linotype" w:cs="Arial"/>
          <w:b/>
        </w:rPr>
        <w:t xml:space="preserve">diecinueve; </w:t>
      </w:r>
      <w:r w:rsidRPr="00E72C86">
        <w:rPr>
          <w:rFonts w:ascii="Palatino Linotype" w:hAnsi="Palatino Linotype" w:cs="Arial"/>
        </w:rPr>
        <w:t>así, el plazo de quince días hábiles que el artículo 178 de la Ley de la materia otorga al hoy</w:t>
      </w:r>
      <w:r w:rsidRPr="00E72C86">
        <w:rPr>
          <w:rFonts w:ascii="Palatino Linotype" w:hAnsi="Palatino Linotype" w:cs="Arial"/>
          <w:b/>
        </w:rPr>
        <w:t xml:space="preserve"> RECURRENTE </w:t>
      </w:r>
      <w:r w:rsidRPr="00E72C86">
        <w:rPr>
          <w:rFonts w:ascii="Palatino Linotype" w:hAnsi="Palatino Linotype" w:cs="Arial"/>
        </w:rPr>
        <w:t xml:space="preserve">para presentar los recursos de revisión, transcurrió del </w:t>
      </w:r>
      <w:r w:rsidR="00585FE3" w:rsidRPr="00E72C86">
        <w:rPr>
          <w:rFonts w:ascii="Palatino Linotype" w:hAnsi="Palatino Linotype" w:cs="Arial"/>
          <w:b/>
        </w:rPr>
        <w:t xml:space="preserve">doce de marzo al dos de abril de </w:t>
      </w:r>
      <w:r w:rsidRPr="00E72C86">
        <w:rPr>
          <w:rFonts w:ascii="Palatino Linotype" w:hAnsi="Palatino Linotype" w:cs="Arial"/>
          <w:b/>
        </w:rPr>
        <w:t>dos mil diecinueve</w:t>
      </w:r>
      <w:r w:rsidRPr="00E72C86">
        <w:rPr>
          <w:rFonts w:ascii="Palatino Linotype" w:hAnsi="Palatino Linotype" w:cs="Arial"/>
        </w:rPr>
        <w:t>, sin cont</w:t>
      </w:r>
      <w:r w:rsidR="00B73A6D" w:rsidRPr="00E72C86">
        <w:rPr>
          <w:rFonts w:ascii="Palatino Linotype" w:hAnsi="Palatino Linotype" w:cs="Arial"/>
        </w:rPr>
        <w:t>emplar en los cómputos los días</w:t>
      </w:r>
      <w:r w:rsidRPr="00E72C86">
        <w:rPr>
          <w:rFonts w:ascii="Palatino Linotype" w:hAnsi="Palatino Linotype" w:cs="Arial"/>
        </w:rPr>
        <w:t xml:space="preserve"> </w:t>
      </w:r>
      <w:r w:rsidR="00585FE3" w:rsidRPr="00E72C86">
        <w:rPr>
          <w:rFonts w:ascii="Palatino Linotype" w:hAnsi="Palatino Linotype" w:cs="Arial"/>
        </w:rPr>
        <w:t xml:space="preserve">dieciséis, diecisiete, veintitrés, veinticuatro, treinta y treinta y uno </w:t>
      </w:r>
      <w:r w:rsidRPr="00E72C86">
        <w:rPr>
          <w:rFonts w:ascii="Palatino Linotype" w:hAnsi="Palatino Linotype" w:cs="Arial"/>
        </w:rPr>
        <w:t xml:space="preserve">de marzo de dos mil diecinueve, al corresponder a sábados y domingos, considerados como días inhábiles, en términos del artículo 3, fracción X de la </w:t>
      </w:r>
      <w:r w:rsidRPr="00E72C86">
        <w:rPr>
          <w:rFonts w:ascii="Palatino Linotype" w:hAnsi="Palatino Linotype"/>
        </w:rPr>
        <w:t>Ley de Transparencia y Acceso a la Información Pública del Estado de México y Municipios; asimismo, se omite contabilizar dentro del plazo correspondiente</w:t>
      </w:r>
      <w:r w:rsidR="00585FE3" w:rsidRPr="00E72C86">
        <w:rPr>
          <w:rFonts w:ascii="Palatino Linotype" w:hAnsi="Palatino Linotype"/>
        </w:rPr>
        <w:t xml:space="preserve"> el día d</w:t>
      </w:r>
      <w:r w:rsidRPr="00E72C86">
        <w:rPr>
          <w:rFonts w:ascii="Palatino Linotype" w:hAnsi="Palatino Linotype"/>
        </w:rPr>
        <w:t xml:space="preserve">ieciocho de marzo de dos mi diecinueve, </w:t>
      </w:r>
      <w:r w:rsidRPr="00E72C86">
        <w:rPr>
          <w:rFonts w:ascii="Palatino Linotype" w:hAnsi="Palatino Linotype" w:cs="Arial"/>
        </w:rPr>
        <w:t>por suspensión de labores en este Instituto; lo anterior,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E72C86">
        <w:rPr>
          <w:rFonts w:ascii="Palatino Linotype" w:hAnsi="Palatino Linotype"/>
        </w:rPr>
        <w:t>.</w:t>
      </w:r>
    </w:p>
    <w:p w:rsidR="008E0B3A" w:rsidRPr="00E72C86" w:rsidRDefault="008E0B3A" w:rsidP="008E0B3A">
      <w:pPr>
        <w:spacing w:before="200" w:after="200" w:line="360" w:lineRule="auto"/>
        <w:jc w:val="both"/>
        <w:rPr>
          <w:rFonts w:ascii="Palatino Linotype" w:hAnsi="Palatino Linotype" w:cs="Arial"/>
        </w:rPr>
      </w:pPr>
      <w:r w:rsidRPr="00E72C86">
        <w:rPr>
          <w:rFonts w:ascii="Palatino Linotype" w:hAnsi="Palatino Linotype" w:cs="Arial"/>
        </w:rPr>
        <w:lastRenderedPageBreak/>
        <w:t xml:space="preserve">En ese tenor, si los recursos de revisión que nos ocupan, se interpusieron el </w:t>
      </w:r>
      <w:r w:rsidRPr="00E72C86">
        <w:rPr>
          <w:rFonts w:ascii="Palatino Linotype" w:hAnsi="Palatino Linotype" w:cs="Arial"/>
          <w:b/>
        </w:rPr>
        <w:t>veinti</w:t>
      </w:r>
      <w:r w:rsidR="00585FE3" w:rsidRPr="00E72C86">
        <w:rPr>
          <w:rFonts w:ascii="Palatino Linotype" w:hAnsi="Palatino Linotype" w:cs="Arial"/>
          <w:b/>
        </w:rPr>
        <w:t xml:space="preserve">uno de marzo de </w:t>
      </w:r>
      <w:r w:rsidRPr="00E72C86">
        <w:rPr>
          <w:rFonts w:ascii="Palatino Linotype" w:hAnsi="Palatino Linotype" w:cs="Arial"/>
          <w:b/>
        </w:rPr>
        <w:t>dos mil diecinueve</w:t>
      </w:r>
      <w:r w:rsidRPr="00E72C86">
        <w:rPr>
          <w:rFonts w:ascii="Palatino Linotype" w:hAnsi="Palatino Linotype" w:cs="Arial"/>
        </w:rPr>
        <w:t>, éstos se encuentran dentro de los márgenes temporales previstos en el artículo 178 de la Ley de Transparencia y Acceso a la Información</w:t>
      </w:r>
      <w:r w:rsidRPr="00E72C86">
        <w:rPr>
          <w:rFonts w:ascii="Palatino Linotype" w:hAnsi="Palatino Linotype"/>
        </w:rPr>
        <w:t xml:space="preserve"> Pública del Estado de México y Municipios</w:t>
      </w:r>
      <w:r w:rsidRPr="00E72C86">
        <w:rPr>
          <w:rFonts w:ascii="Palatino Linotype" w:hAnsi="Palatino Linotype" w:cs="Arial"/>
        </w:rPr>
        <w:t xml:space="preserve"> y, por tanto, su interposición se considera oportuna.</w:t>
      </w:r>
    </w:p>
    <w:p w:rsidR="008E0B3A" w:rsidRPr="00E72C86" w:rsidRDefault="008E0B3A" w:rsidP="008E0B3A">
      <w:pPr>
        <w:pStyle w:val="Prrafodelista"/>
        <w:widowControl w:val="0"/>
        <w:tabs>
          <w:tab w:val="left" w:pos="1418"/>
        </w:tabs>
        <w:autoSpaceDE w:val="0"/>
        <w:autoSpaceDN w:val="0"/>
        <w:adjustRightInd w:val="0"/>
        <w:spacing w:before="200" w:after="200" w:line="360" w:lineRule="auto"/>
        <w:ind w:left="0"/>
        <w:contextualSpacing w:val="0"/>
        <w:jc w:val="both"/>
        <w:rPr>
          <w:rFonts w:ascii="Palatino Linotype" w:hAnsi="Palatino Linotype"/>
        </w:rPr>
      </w:pPr>
      <w:r w:rsidRPr="00E72C86">
        <w:rPr>
          <w:rFonts w:ascii="Palatino Linotype" w:hAnsi="Palatino Linotype" w:cs="Arial"/>
          <w:b/>
          <w:sz w:val="28"/>
          <w:szCs w:val="28"/>
        </w:rPr>
        <w:t>QUINTO.</w:t>
      </w:r>
      <w:r w:rsidRPr="00E72C86">
        <w:rPr>
          <w:rFonts w:ascii="Palatino Linotype" w:hAnsi="Palatino Linotype" w:cs="Arial"/>
          <w:b/>
          <w:szCs w:val="28"/>
        </w:rPr>
        <w:t xml:space="preserve"> </w:t>
      </w:r>
      <w:proofErr w:type="spellStart"/>
      <w:r w:rsidRPr="00E72C86">
        <w:rPr>
          <w:rFonts w:ascii="Palatino Linotype" w:hAnsi="Palatino Linotype" w:cs="Arial"/>
          <w:b/>
          <w:szCs w:val="28"/>
        </w:rPr>
        <w:t>Procedibilidad</w:t>
      </w:r>
      <w:proofErr w:type="spellEnd"/>
      <w:r w:rsidRPr="00E72C86">
        <w:rPr>
          <w:rFonts w:ascii="Palatino Linotype" w:hAnsi="Palatino Linotype" w:cs="Arial"/>
          <w:b/>
          <w:szCs w:val="28"/>
        </w:rPr>
        <w:t xml:space="preserve">. </w:t>
      </w:r>
      <w:r w:rsidRPr="00E72C86">
        <w:rPr>
          <w:rFonts w:ascii="Palatino Linotype" w:hAnsi="Palatino Linotype" w:cs="Arial"/>
        </w:rPr>
        <w:t xml:space="preserve">Del análisis efectuado, se advierte la </w:t>
      </w:r>
      <w:proofErr w:type="spellStart"/>
      <w:r w:rsidRPr="00E72C86">
        <w:rPr>
          <w:rFonts w:ascii="Palatino Linotype" w:hAnsi="Palatino Linotype" w:cs="Arial"/>
        </w:rPr>
        <w:t>procedibilidad</w:t>
      </w:r>
      <w:proofErr w:type="spellEnd"/>
      <w:r w:rsidRPr="00E72C86">
        <w:rPr>
          <w:rFonts w:ascii="Palatino Linotype" w:hAnsi="Palatino Linotype" w:cs="Arial"/>
        </w:rPr>
        <w:t xml:space="preserve"> de los presentes recursos de revisión, en razón de la acreditación </w:t>
      </w:r>
      <w:r w:rsidRPr="00E72C86">
        <w:rPr>
          <w:rFonts w:ascii="Palatino Linotype" w:hAnsi="Palatino Linotype" w:cs="Arial"/>
          <w:snapToGrid w:val="0"/>
        </w:rPr>
        <w:t>plena</w:t>
      </w:r>
      <w:r w:rsidRPr="00E72C86">
        <w:rPr>
          <w:rFonts w:ascii="Palatino Linotype" w:hAnsi="Palatino Linotype" w:cs="Arial"/>
        </w:rPr>
        <w:t xml:space="preserve"> de todos y cada uno de los elementos formales exigidos por el artículo 180 de la Ley de Transparencia y Acceso a la Información</w:t>
      </w:r>
      <w:r w:rsidRPr="00E72C86">
        <w:rPr>
          <w:rFonts w:ascii="Palatino Linotype" w:hAnsi="Palatino Linotype"/>
        </w:rPr>
        <w:t xml:space="preserve"> Pública del Estado de México y Municipios, en atención a que fueron presentados mediante el formato visible en </w:t>
      </w:r>
      <w:r w:rsidRPr="00E72C86">
        <w:rPr>
          <w:rFonts w:ascii="Palatino Linotype" w:hAnsi="Palatino Linotype"/>
          <w:b/>
        </w:rPr>
        <w:t>EL SAIMEX</w:t>
      </w:r>
      <w:r w:rsidRPr="00E72C86">
        <w:rPr>
          <w:rFonts w:ascii="Palatino Linotype" w:hAnsi="Palatino Linotype"/>
        </w:rPr>
        <w:t>.</w:t>
      </w:r>
    </w:p>
    <w:p w:rsidR="008E0B3A" w:rsidRPr="00E72C86" w:rsidRDefault="008E0B3A" w:rsidP="008E0B3A">
      <w:pPr>
        <w:spacing w:before="100" w:beforeAutospacing="1" w:after="100" w:afterAutospacing="1" w:line="360" w:lineRule="auto"/>
        <w:jc w:val="both"/>
        <w:rPr>
          <w:rFonts w:ascii="Palatino Linotype" w:hAnsi="Palatino Linotype" w:cs="Arial"/>
        </w:rPr>
      </w:pPr>
      <w:r w:rsidRPr="00E72C86">
        <w:rPr>
          <w:rFonts w:ascii="Palatino Linotype" w:hAnsi="Palatino Linotype" w:cs="Arial"/>
          <w:b/>
          <w:sz w:val="28"/>
          <w:szCs w:val="28"/>
        </w:rPr>
        <w:t>SEXTO.</w:t>
      </w:r>
      <w:r w:rsidRPr="00E72C86">
        <w:rPr>
          <w:rFonts w:ascii="Palatino Linotype" w:hAnsi="Palatino Linotype" w:cs="Arial"/>
          <w:b/>
        </w:rPr>
        <w:t xml:space="preserve"> Estudio y resolución del asunto</w:t>
      </w:r>
      <w:r w:rsidRPr="00E72C86">
        <w:rPr>
          <w:rFonts w:ascii="Palatino Linotype" w:hAnsi="Palatino Linotype"/>
          <w:b/>
        </w:rPr>
        <w:t>.</w:t>
      </w:r>
      <w:r w:rsidRPr="00E72C86">
        <w:rPr>
          <w:rFonts w:ascii="Palatino Linotype" w:hAnsi="Palatino Linotype" w:cs="Arial"/>
          <w:b/>
          <w:color w:val="000000" w:themeColor="text1"/>
        </w:rPr>
        <w:t xml:space="preserve"> </w:t>
      </w:r>
      <w:r w:rsidRPr="00E72C86">
        <w:rPr>
          <w:rFonts w:ascii="Palatino Linotype" w:hAnsi="Palatino Linotype" w:cs="Arial"/>
        </w:rPr>
        <w:t>Del análisis efectuado se advierte que los recursos de revisión resultan procedentes, toda vez que se actualiza la hipótesis prevista en la fracción I del artículo 179 de la Ley de la materia, que a la letra dice:</w:t>
      </w:r>
    </w:p>
    <w:p w:rsidR="008E0B3A" w:rsidRPr="00E72C86" w:rsidRDefault="008E0B3A" w:rsidP="008E0B3A">
      <w:pPr>
        <w:ind w:left="851" w:right="902"/>
        <w:jc w:val="both"/>
        <w:rPr>
          <w:rFonts w:ascii="Palatino Linotype" w:hAnsi="Palatino Linotype" w:cs="Arial"/>
          <w:bCs/>
          <w:i/>
          <w:sz w:val="22"/>
          <w:szCs w:val="22"/>
        </w:rPr>
      </w:pPr>
      <w:r w:rsidRPr="00E72C86">
        <w:rPr>
          <w:rFonts w:ascii="Palatino Linotype" w:hAnsi="Palatino Linotype" w:cs="Arial"/>
          <w:bCs/>
          <w:i/>
          <w:sz w:val="22"/>
          <w:szCs w:val="22"/>
        </w:rPr>
        <w:t>“</w:t>
      </w:r>
      <w:r w:rsidRPr="00E72C86">
        <w:rPr>
          <w:rFonts w:ascii="Palatino Linotype" w:hAnsi="Palatino Linotype" w:cs="Arial"/>
          <w:b/>
          <w:bCs/>
          <w:i/>
          <w:sz w:val="22"/>
          <w:szCs w:val="22"/>
        </w:rPr>
        <w:t>Artículo 179.</w:t>
      </w:r>
      <w:r w:rsidRPr="00E72C86">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8E0B3A" w:rsidRPr="00E72C86" w:rsidRDefault="008E0B3A" w:rsidP="008E0B3A">
      <w:pPr>
        <w:ind w:left="851" w:right="902"/>
        <w:jc w:val="both"/>
        <w:rPr>
          <w:rFonts w:ascii="Palatino Linotype" w:hAnsi="Palatino Linotype" w:cs="Arial"/>
          <w:bCs/>
          <w:i/>
          <w:sz w:val="22"/>
          <w:szCs w:val="22"/>
        </w:rPr>
      </w:pPr>
    </w:p>
    <w:p w:rsidR="008E0B3A" w:rsidRPr="00E72C86" w:rsidRDefault="008E0B3A" w:rsidP="008E0B3A">
      <w:pPr>
        <w:ind w:left="851" w:right="902"/>
        <w:jc w:val="both"/>
        <w:rPr>
          <w:rFonts w:ascii="Palatino Linotype" w:hAnsi="Palatino Linotype" w:cs="Arial"/>
          <w:b/>
          <w:bCs/>
          <w:i/>
          <w:sz w:val="22"/>
          <w:szCs w:val="22"/>
        </w:rPr>
      </w:pPr>
      <w:r w:rsidRPr="00E72C86">
        <w:rPr>
          <w:rFonts w:ascii="Palatino Linotype" w:hAnsi="Palatino Linotype" w:cs="Arial"/>
          <w:b/>
          <w:bCs/>
          <w:i/>
          <w:sz w:val="22"/>
          <w:szCs w:val="22"/>
        </w:rPr>
        <w:t>I. La negativa a la información solicitada;</w:t>
      </w:r>
    </w:p>
    <w:p w:rsidR="008E0B3A" w:rsidRPr="00E72C86" w:rsidRDefault="008E0B3A" w:rsidP="008E0B3A">
      <w:pPr>
        <w:ind w:left="851" w:right="902"/>
        <w:jc w:val="both"/>
        <w:rPr>
          <w:rFonts w:ascii="Palatino Linotype" w:hAnsi="Palatino Linotype" w:cs="Arial"/>
          <w:b/>
          <w:bCs/>
          <w:i/>
          <w:sz w:val="22"/>
          <w:szCs w:val="22"/>
        </w:rPr>
      </w:pPr>
      <w:r w:rsidRPr="00E72C86">
        <w:rPr>
          <w:rFonts w:ascii="Palatino Linotype" w:hAnsi="Palatino Linotype" w:cs="Arial"/>
          <w:b/>
          <w:bCs/>
          <w:i/>
          <w:sz w:val="22"/>
          <w:szCs w:val="22"/>
        </w:rPr>
        <w:t>…”</w:t>
      </w:r>
    </w:p>
    <w:p w:rsidR="008E0B3A" w:rsidRPr="00E72C86" w:rsidRDefault="008E0B3A" w:rsidP="008E0B3A">
      <w:pPr>
        <w:ind w:left="851" w:right="902"/>
        <w:jc w:val="both"/>
        <w:rPr>
          <w:rFonts w:ascii="Palatino Linotype" w:hAnsi="Palatino Linotype" w:cs="Arial"/>
          <w:bCs/>
          <w:i/>
          <w:sz w:val="22"/>
          <w:szCs w:val="22"/>
        </w:rPr>
      </w:pPr>
      <w:r w:rsidRPr="00E72C86">
        <w:rPr>
          <w:rFonts w:ascii="Palatino Linotype" w:hAnsi="Palatino Linotype" w:cs="Arial"/>
          <w:bCs/>
          <w:i/>
          <w:sz w:val="22"/>
          <w:szCs w:val="22"/>
        </w:rPr>
        <w:t>(Énfasis añadido)</w:t>
      </w:r>
    </w:p>
    <w:p w:rsidR="00585FE3" w:rsidRPr="00E72C86" w:rsidRDefault="008E0B3A" w:rsidP="008E0B3A">
      <w:pPr>
        <w:autoSpaceDE w:val="0"/>
        <w:autoSpaceDN w:val="0"/>
        <w:adjustRightInd w:val="0"/>
        <w:spacing w:before="100" w:beforeAutospacing="1" w:after="100" w:afterAutospacing="1" w:line="360" w:lineRule="auto"/>
        <w:ind w:right="49"/>
        <w:jc w:val="both"/>
        <w:rPr>
          <w:rFonts w:ascii="Palatino Linotype" w:hAnsi="Palatino Linotype" w:cs="Arial"/>
        </w:rPr>
      </w:pPr>
      <w:r w:rsidRPr="00E72C86">
        <w:rPr>
          <w:rFonts w:ascii="Palatino Linotype" w:hAnsi="Palatino Linotype" w:cs="Arial"/>
        </w:rPr>
        <w:t xml:space="preserve">El precepto legal citado, establece como supuesto de procedencia de los recursos de revisión, aquellos casos en que se niegue el acceso a la información pública solicitada por los particulares; por lo que, una vez determinado lo anterior, conviene recordar </w:t>
      </w:r>
      <w:r w:rsidRPr="00E72C86">
        <w:rPr>
          <w:rFonts w:ascii="Palatino Linotype" w:hAnsi="Palatino Linotype" w:cs="Arial"/>
        </w:rPr>
        <w:lastRenderedPageBreak/>
        <w:t xml:space="preserve">que </w:t>
      </w:r>
      <w:r w:rsidR="00585FE3" w:rsidRPr="00E72C86">
        <w:rPr>
          <w:rFonts w:ascii="Palatino Linotype" w:hAnsi="Palatino Linotype" w:cs="Arial"/>
          <w:b/>
        </w:rPr>
        <w:t>EL</w:t>
      </w:r>
      <w:r w:rsidRPr="00E72C86">
        <w:rPr>
          <w:rFonts w:ascii="Palatino Linotype" w:hAnsi="Palatino Linotype" w:cs="Arial"/>
          <w:b/>
        </w:rPr>
        <w:t xml:space="preserve"> RECURRENTE </w:t>
      </w:r>
      <w:r w:rsidRPr="00E72C86">
        <w:rPr>
          <w:rFonts w:ascii="Palatino Linotype" w:hAnsi="Palatino Linotype" w:cs="Arial"/>
        </w:rPr>
        <w:t xml:space="preserve">solicitó del </w:t>
      </w:r>
      <w:r w:rsidRPr="00E72C86">
        <w:rPr>
          <w:rFonts w:ascii="Palatino Linotype" w:hAnsi="Palatino Linotype" w:cs="Arial"/>
          <w:b/>
        </w:rPr>
        <w:t xml:space="preserve">SUJETO OBLIGADO </w:t>
      </w:r>
      <w:r w:rsidR="00585FE3" w:rsidRPr="00E72C86">
        <w:rPr>
          <w:rFonts w:ascii="Palatino Linotype" w:hAnsi="Palatino Linotype" w:cs="Arial"/>
        </w:rPr>
        <w:t>la información que a continuación se desagrega:</w:t>
      </w:r>
    </w:p>
    <w:p w:rsidR="00585FE3" w:rsidRPr="00E72C86" w:rsidRDefault="00585FE3" w:rsidP="00585FE3">
      <w:pPr>
        <w:pStyle w:val="Prrafodelista"/>
        <w:numPr>
          <w:ilvl w:val="0"/>
          <w:numId w:val="2"/>
        </w:numPr>
        <w:autoSpaceDE w:val="0"/>
        <w:autoSpaceDN w:val="0"/>
        <w:adjustRightInd w:val="0"/>
        <w:spacing w:before="100" w:beforeAutospacing="1" w:after="100" w:afterAutospacing="1" w:line="360" w:lineRule="auto"/>
        <w:ind w:right="49"/>
        <w:jc w:val="both"/>
        <w:rPr>
          <w:rFonts w:ascii="Palatino Linotype" w:hAnsi="Palatino Linotype" w:cs="Arial"/>
        </w:rPr>
      </w:pPr>
      <w:r w:rsidRPr="00E72C86">
        <w:rPr>
          <w:rFonts w:ascii="Palatino Linotype" w:hAnsi="Palatino Linotype" w:cs="Arial"/>
        </w:rPr>
        <w:t>Los recibos de nómina del personal del periodo correspondiente al 1 de enero de 2016 al 31 de diciembre de 2018; y,</w:t>
      </w:r>
    </w:p>
    <w:p w:rsidR="00585FE3" w:rsidRPr="00E72C86" w:rsidRDefault="00585FE3" w:rsidP="00585FE3">
      <w:pPr>
        <w:pStyle w:val="Prrafodelista"/>
        <w:numPr>
          <w:ilvl w:val="0"/>
          <w:numId w:val="2"/>
        </w:numPr>
        <w:autoSpaceDE w:val="0"/>
        <w:autoSpaceDN w:val="0"/>
        <w:adjustRightInd w:val="0"/>
        <w:spacing w:before="100" w:beforeAutospacing="1" w:after="100" w:afterAutospacing="1" w:line="360" w:lineRule="auto"/>
        <w:ind w:right="49"/>
        <w:jc w:val="both"/>
        <w:rPr>
          <w:rFonts w:ascii="Palatino Linotype" w:hAnsi="Palatino Linotype" w:cs="Arial"/>
        </w:rPr>
      </w:pPr>
      <w:r w:rsidRPr="00E72C86">
        <w:rPr>
          <w:rFonts w:ascii="Palatino Linotype" w:hAnsi="Palatino Linotype" w:cs="Arial"/>
        </w:rPr>
        <w:t>Los recibos de nómina por concepto de pago de prima vacacional</w:t>
      </w:r>
      <w:r w:rsidR="00AF7798" w:rsidRPr="00E72C86">
        <w:rPr>
          <w:rFonts w:ascii="Palatino Linotype" w:hAnsi="Palatino Linotype" w:cs="Arial"/>
        </w:rPr>
        <w:t xml:space="preserve"> y aguinaldo del personal del periodo del 1 de enero de 2016 al 31 de diciembre de 2018.</w:t>
      </w:r>
    </w:p>
    <w:p w:rsidR="00AF7798" w:rsidRPr="00E72C86" w:rsidRDefault="008E0B3A" w:rsidP="008E0B3A">
      <w:pPr>
        <w:spacing w:before="100" w:beforeAutospacing="1" w:after="100" w:afterAutospacing="1" w:line="360" w:lineRule="auto"/>
        <w:jc w:val="both"/>
        <w:rPr>
          <w:rFonts w:ascii="Palatino Linotype" w:hAnsi="Palatino Linotype" w:cs="Arial"/>
        </w:rPr>
      </w:pPr>
      <w:r w:rsidRPr="00E72C86">
        <w:rPr>
          <w:rFonts w:ascii="Palatino Linotype" w:hAnsi="Palatino Linotype" w:cs="Arial"/>
        </w:rPr>
        <w:t xml:space="preserve">Así, de las constancias que obran en el </w:t>
      </w:r>
      <w:r w:rsidRPr="00E72C86">
        <w:rPr>
          <w:rFonts w:ascii="Palatino Linotype" w:hAnsi="Palatino Linotype" w:cs="Arial"/>
          <w:b/>
        </w:rPr>
        <w:t>SAIMEX</w:t>
      </w:r>
      <w:r w:rsidRPr="00E72C86">
        <w:rPr>
          <w:rFonts w:ascii="Palatino Linotype" w:hAnsi="Palatino Linotype" w:cs="Arial"/>
        </w:rPr>
        <w:t xml:space="preserve"> de los expedientes electrónicos formados con motivo de los recursos de revisión al rubro señalados, se puede advertir que el Titular de la Unidad de Transparencia, en respuesta a las solicitudes manifestó que </w:t>
      </w:r>
      <w:r w:rsidR="00AF7798" w:rsidRPr="00E72C86">
        <w:rPr>
          <w:rFonts w:ascii="Palatino Linotype" w:hAnsi="Palatino Linotype" w:cs="Arial"/>
        </w:rPr>
        <w:t xml:space="preserve">anexaba el oficio de prórroga y el Acta correspondiente; </w:t>
      </w:r>
      <w:r w:rsidRPr="00E72C86">
        <w:rPr>
          <w:rFonts w:ascii="Palatino Linotype" w:hAnsi="Palatino Linotype" w:cs="Arial"/>
        </w:rPr>
        <w:t xml:space="preserve">sin embargo, </w:t>
      </w:r>
      <w:r w:rsidR="00AF7798" w:rsidRPr="00E72C86">
        <w:rPr>
          <w:rFonts w:ascii="Palatino Linotype" w:hAnsi="Palatino Linotype" w:cs="Arial"/>
        </w:rPr>
        <w:t xml:space="preserve">dichos documentos no </w:t>
      </w:r>
      <w:r w:rsidR="00B73A6D" w:rsidRPr="00E72C86">
        <w:rPr>
          <w:rFonts w:ascii="Palatino Linotype" w:hAnsi="Palatino Linotype" w:cs="Arial"/>
        </w:rPr>
        <w:t xml:space="preserve">colman los requerimientos de información realizados a través de las </w:t>
      </w:r>
      <w:r w:rsidR="00AF7798" w:rsidRPr="00E72C86">
        <w:rPr>
          <w:rFonts w:ascii="Palatino Linotype" w:hAnsi="Palatino Linotype" w:cs="Arial"/>
        </w:rPr>
        <w:t>solicitudes de información planteadas.</w:t>
      </w:r>
    </w:p>
    <w:p w:rsidR="008E0B3A" w:rsidRPr="00E72C86" w:rsidRDefault="008E0B3A" w:rsidP="008E0B3A">
      <w:pPr>
        <w:spacing w:before="100" w:beforeAutospacing="1" w:after="100" w:afterAutospacing="1" w:line="360" w:lineRule="auto"/>
        <w:jc w:val="both"/>
        <w:rPr>
          <w:rFonts w:ascii="Palatino Linotype" w:hAnsi="Palatino Linotype" w:cs="Arial"/>
        </w:rPr>
      </w:pPr>
      <w:r w:rsidRPr="00E72C86">
        <w:rPr>
          <w:rFonts w:ascii="Palatino Linotype" w:hAnsi="Palatino Linotype" w:cs="Arial"/>
        </w:rPr>
        <w:t>Inconforme con dichas respuestas,</w:t>
      </w:r>
      <w:r w:rsidRPr="00E72C86">
        <w:rPr>
          <w:rFonts w:ascii="Palatino Linotype" w:hAnsi="Palatino Linotype" w:cs="Arial"/>
          <w:b/>
        </w:rPr>
        <w:t xml:space="preserve"> EL RECURRENTE</w:t>
      </w:r>
      <w:r w:rsidRPr="00E72C86">
        <w:rPr>
          <w:rFonts w:ascii="Palatino Linotype" w:hAnsi="Palatino Linotype" w:cs="Arial"/>
        </w:rPr>
        <w:t xml:space="preserve"> procedió a interponer los recursos de revisión de mérito, señalando como actos impugnados y razones o motivos de inconformidad lo establecido en el Resultando IV de la presente resolución.</w:t>
      </w:r>
    </w:p>
    <w:p w:rsidR="00AF7798" w:rsidRPr="00E72C86" w:rsidRDefault="008E0B3A" w:rsidP="008E0B3A">
      <w:pPr>
        <w:spacing w:before="100" w:beforeAutospacing="1" w:after="100" w:afterAutospacing="1" w:line="360" w:lineRule="auto"/>
        <w:jc w:val="both"/>
        <w:rPr>
          <w:rFonts w:ascii="Palatino Linotype" w:hAnsi="Palatino Linotype" w:cs="Arial"/>
          <w:lang w:eastAsia="es-MX"/>
        </w:rPr>
      </w:pPr>
      <w:r w:rsidRPr="00E72C86">
        <w:rPr>
          <w:rFonts w:ascii="Palatino Linotype" w:hAnsi="Palatino Linotype" w:cs="Arial"/>
          <w:lang w:eastAsia="es-MX"/>
        </w:rPr>
        <w:t>Bajo ese tenor, es necesario precisar que</w:t>
      </w:r>
      <w:r w:rsidRPr="00E72C86">
        <w:rPr>
          <w:rFonts w:ascii="Palatino Linotype" w:hAnsi="Palatino Linotype" w:cs="Arial"/>
          <w:b/>
          <w:lang w:eastAsia="es-MX"/>
        </w:rPr>
        <w:t xml:space="preserve"> EL SUJETO OBLIGADO </w:t>
      </w:r>
      <w:r w:rsidRPr="00E72C86">
        <w:rPr>
          <w:rFonts w:ascii="Palatino Linotype" w:hAnsi="Palatino Linotype" w:cs="Arial"/>
          <w:lang w:eastAsia="es-MX"/>
        </w:rPr>
        <w:t xml:space="preserve">mediante sus Informes Justificados, esencialmente señaló que </w:t>
      </w:r>
      <w:r w:rsidR="00AF7798" w:rsidRPr="00E72C86">
        <w:rPr>
          <w:rFonts w:ascii="Palatino Linotype" w:hAnsi="Palatino Linotype" w:cs="Arial"/>
          <w:lang w:eastAsia="es-MX"/>
        </w:rPr>
        <w:t xml:space="preserve">ponía a disposición del </w:t>
      </w:r>
      <w:r w:rsidR="00AF7798" w:rsidRPr="00E72C86">
        <w:rPr>
          <w:rFonts w:ascii="Palatino Linotype" w:hAnsi="Palatino Linotype" w:cs="Arial"/>
          <w:b/>
          <w:lang w:eastAsia="es-MX"/>
        </w:rPr>
        <w:t xml:space="preserve">RECURRENTE </w:t>
      </w:r>
      <w:r w:rsidR="00AF7798" w:rsidRPr="00E72C86">
        <w:rPr>
          <w:rFonts w:ascii="Palatino Linotype" w:hAnsi="Palatino Linotype" w:cs="Arial"/>
          <w:lang w:eastAsia="es-MX"/>
        </w:rPr>
        <w:t xml:space="preserve">los recibos de nómina para su consulta; debiendo presentarse en las instalaciones de dicho organismo público de lunes a viernes en un horario de atención de las 10:00 a las 16:00 horas; del 5 de abril al 6 de mayo del año en curso; ya que, debido </w:t>
      </w:r>
      <w:r w:rsidR="00AF7798" w:rsidRPr="00E72C86">
        <w:rPr>
          <w:rFonts w:ascii="Palatino Linotype" w:hAnsi="Palatino Linotype" w:cs="Arial"/>
          <w:lang w:eastAsia="es-MX"/>
        </w:rPr>
        <w:lastRenderedPageBreak/>
        <w:t>a la carga de trabajo y la falta de personal no le era posible entregarla en la modalidad solicitada.</w:t>
      </w:r>
    </w:p>
    <w:p w:rsidR="00CD06C4" w:rsidRPr="00E72C86" w:rsidRDefault="00CD06C4" w:rsidP="00CD06C4">
      <w:pPr>
        <w:spacing w:before="240" w:line="360" w:lineRule="auto"/>
        <w:jc w:val="both"/>
        <w:rPr>
          <w:rFonts w:ascii="Palatino Linotype" w:hAnsi="Palatino Linotype" w:cs="Arial"/>
          <w:b/>
          <w:color w:val="000000" w:themeColor="text1"/>
        </w:rPr>
      </w:pPr>
      <w:r w:rsidRPr="00E72C86">
        <w:rPr>
          <w:rFonts w:ascii="Palatino Linotype" w:hAnsi="Palatino Linotype" w:cs="Arial"/>
        </w:rPr>
        <w:t xml:space="preserve">Es así que, </w:t>
      </w:r>
      <w:r w:rsidRPr="00E72C86">
        <w:rPr>
          <w:rFonts w:ascii="Palatino Linotype" w:hAnsi="Palatino Linotype" w:cs="Arial"/>
          <w:color w:val="000000" w:themeColor="text1"/>
        </w:rPr>
        <w:t xml:space="preserve">tomando como base las solicitudes de información, las respuestas del </w:t>
      </w:r>
      <w:r w:rsidRPr="00E72C86">
        <w:rPr>
          <w:rFonts w:ascii="Palatino Linotype" w:hAnsi="Palatino Linotype" w:cs="Arial"/>
          <w:b/>
          <w:color w:val="000000" w:themeColor="text1"/>
        </w:rPr>
        <w:t>SUJETO OBLIGADO</w:t>
      </w:r>
      <w:r w:rsidRPr="00E72C86">
        <w:rPr>
          <w:rFonts w:ascii="Palatino Linotype" w:hAnsi="Palatino Linotype" w:cs="Arial"/>
          <w:color w:val="000000" w:themeColor="text1"/>
        </w:rPr>
        <w:t xml:space="preserve">, los motivos de inconformidad planteados en los recursos de revisión, los Informes Justificados, el estudio del presente asunto tendrá por objeto analizar si con las manifestaciones referidas por </w:t>
      </w:r>
      <w:r w:rsidRPr="00E72C86">
        <w:rPr>
          <w:rFonts w:ascii="Palatino Linotype" w:hAnsi="Palatino Linotype" w:cs="Arial"/>
          <w:b/>
          <w:color w:val="000000" w:themeColor="text1"/>
        </w:rPr>
        <w:t xml:space="preserve">EL SUJETO OBLIGADO </w:t>
      </w:r>
      <w:r w:rsidRPr="00E72C86">
        <w:rPr>
          <w:rFonts w:ascii="Palatino Linotype" w:hAnsi="Palatino Linotype" w:cs="Arial"/>
          <w:color w:val="000000" w:themeColor="text1"/>
        </w:rPr>
        <w:t xml:space="preserve">mediante Informe Justificado, se satisface el derecho de acceso a la información del </w:t>
      </w:r>
      <w:r w:rsidRPr="00E72C86">
        <w:rPr>
          <w:rFonts w:ascii="Palatino Linotype" w:hAnsi="Palatino Linotype" w:cs="Arial"/>
          <w:b/>
          <w:color w:val="000000" w:themeColor="text1"/>
        </w:rPr>
        <w:t>RECURRENTE.</w:t>
      </w:r>
    </w:p>
    <w:p w:rsidR="008E0B3A" w:rsidRPr="00E72C86" w:rsidRDefault="008E0B3A" w:rsidP="008E0B3A">
      <w:pPr>
        <w:spacing w:before="100" w:beforeAutospacing="1" w:after="100" w:afterAutospacing="1" w:line="360" w:lineRule="auto"/>
        <w:jc w:val="both"/>
        <w:rPr>
          <w:rFonts w:ascii="Palatino Linotype" w:hAnsi="Palatino Linotype"/>
        </w:rPr>
      </w:pPr>
      <w:r w:rsidRPr="00E72C86">
        <w:rPr>
          <w:rFonts w:ascii="Palatino Linotype" w:hAnsi="Palatino Linotype"/>
        </w:rPr>
        <w:t xml:space="preserve">Derivado de lo anterior, </w:t>
      </w:r>
      <w:r w:rsidRPr="00E72C86">
        <w:rPr>
          <w:rFonts w:ascii="Palatino Linotype" w:hAnsi="Palatino Linotype" w:cs="Arial"/>
        </w:rPr>
        <w:t>se obvia el análisis de la competencia por parte del</w:t>
      </w:r>
      <w:r w:rsidRPr="00E72C86">
        <w:rPr>
          <w:rFonts w:ascii="Palatino Linotype" w:hAnsi="Palatino Linotype" w:cs="Arial"/>
          <w:b/>
        </w:rPr>
        <w:t xml:space="preserve"> SUJETO OBLIGADO</w:t>
      </w:r>
      <w:r w:rsidRPr="00E72C86">
        <w:rPr>
          <w:rFonts w:ascii="Palatino Linotype" w:hAnsi="Palatino Linotype" w:cs="Arial"/>
        </w:rPr>
        <w:t xml:space="preserve">, </w:t>
      </w:r>
      <w:r w:rsidRPr="00E72C86">
        <w:rPr>
          <w:rFonts w:ascii="Palatino Linotype" w:hAnsi="Palatino Linotype"/>
        </w:rPr>
        <w:t xml:space="preserve">para generar, administrar o poseer la información solicitada, </w:t>
      </w:r>
      <w:r w:rsidRPr="00E72C86">
        <w:rPr>
          <w:rFonts w:ascii="Palatino Linotype" w:hAnsi="Palatino Linotype" w:cs="Arial"/>
        </w:rPr>
        <w:t xml:space="preserve">dado que éste ha </w:t>
      </w:r>
      <w:r w:rsidRPr="00E72C86">
        <w:rPr>
          <w:rFonts w:ascii="Palatino Linotype" w:hAnsi="Palatino Linotype" w:cs="Arial"/>
          <w:color w:val="000000"/>
        </w:rPr>
        <w:t>asumido</w:t>
      </w:r>
      <w:r w:rsidRPr="00E72C86">
        <w:rPr>
          <w:rFonts w:ascii="Palatino Linotype" w:hAnsi="Palatino Linotype" w:cs="Arial"/>
        </w:rPr>
        <w:t xml:space="preserve"> la misma, </w:t>
      </w:r>
      <w:r w:rsidRPr="00E72C86">
        <w:rPr>
          <w:rFonts w:ascii="Palatino Linotype" w:hAnsi="Palatino Linotype"/>
        </w:rPr>
        <w:t>en razón de que mediante sus Informes Justificados precisó que la información solicitada</w:t>
      </w:r>
      <w:r w:rsidR="00CD06C4" w:rsidRPr="00E72C86">
        <w:rPr>
          <w:rFonts w:ascii="Palatino Linotype" w:hAnsi="Palatino Linotype"/>
        </w:rPr>
        <w:t xml:space="preserve"> se pondría a disposición del </w:t>
      </w:r>
      <w:r w:rsidR="00CD06C4" w:rsidRPr="00E72C86">
        <w:rPr>
          <w:rFonts w:ascii="Palatino Linotype" w:hAnsi="Palatino Linotype"/>
          <w:b/>
        </w:rPr>
        <w:t xml:space="preserve">RECURRENTE </w:t>
      </w:r>
      <w:r w:rsidR="00CD06C4" w:rsidRPr="00E72C86">
        <w:rPr>
          <w:rFonts w:ascii="Palatino Linotype" w:hAnsi="Palatino Linotype"/>
        </w:rPr>
        <w:t xml:space="preserve">para su consulta en las instalaciones de dicho organismo, precisándole el periodo durante el cual dicha información </w:t>
      </w:r>
      <w:r w:rsidR="00B73A6D" w:rsidRPr="00E72C86">
        <w:rPr>
          <w:rFonts w:ascii="Palatino Linotype" w:hAnsi="Palatino Linotype"/>
        </w:rPr>
        <w:t>estaría</w:t>
      </w:r>
      <w:r w:rsidR="00CD06C4" w:rsidRPr="00E72C86">
        <w:rPr>
          <w:rFonts w:ascii="Palatino Linotype" w:hAnsi="Palatino Linotype"/>
        </w:rPr>
        <w:t xml:space="preserve"> disponible para su consulta; así como, los horarios durante los cuales podría acudir; razones por las cuales, </w:t>
      </w:r>
      <w:r w:rsidRPr="00E72C86">
        <w:rPr>
          <w:rFonts w:ascii="Palatino Linotype" w:hAnsi="Palatino Linotype"/>
        </w:rPr>
        <w:t>aceptó poseer y administrar dicha información, en ejercicio de sus funciones de derecho público,</w:t>
      </w:r>
      <w:r w:rsidR="00CD06C4" w:rsidRPr="00E72C86">
        <w:rPr>
          <w:rFonts w:ascii="Palatino Linotype" w:hAnsi="Palatino Linotype"/>
        </w:rPr>
        <w:t xml:space="preserve"> actualizando así el </w:t>
      </w:r>
      <w:r w:rsidRPr="00E72C86">
        <w:rPr>
          <w:rFonts w:ascii="Palatino Linotype" w:hAnsi="Palatino Linotype"/>
        </w:rPr>
        <w:t>supuesto jurídico, previsto en el artículo 12 de la Ley de Transparencia y Acceso a la Información Pública del Estado de México y Municipios.</w:t>
      </w:r>
    </w:p>
    <w:p w:rsidR="008E0B3A" w:rsidRPr="00E72C86" w:rsidRDefault="008E0B3A" w:rsidP="008E0B3A">
      <w:pPr>
        <w:spacing w:before="100" w:beforeAutospacing="1" w:after="100" w:afterAutospacing="1" w:line="360" w:lineRule="auto"/>
        <w:ind w:right="49"/>
        <w:jc w:val="both"/>
        <w:rPr>
          <w:rFonts w:ascii="Palatino Linotype" w:hAnsi="Palatino Linotype"/>
        </w:rPr>
      </w:pPr>
      <w:r w:rsidRPr="00E72C86">
        <w:rPr>
          <w:rFonts w:ascii="Palatino Linotype" w:hAnsi="Palatino Linotype"/>
        </w:rPr>
        <w:t xml:space="preserve">Así, el estudio de la naturaleza jurídica de la información pública solicitada, tiene por objeto determinar si ésta la genera, posee o administra </w:t>
      </w:r>
      <w:r w:rsidRPr="00E72C86">
        <w:rPr>
          <w:rFonts w:ascii="Palatino Linotype" w:hAnsi="Palatino Linotype"/>
          <w:b/>
        </w:rPr>
        <w:t>EL SUJETO OBLIGADO</w:t>
      </w:r>
      <w:r w:rsidRPr="00E72C86">
        <w:rPr>
          <w:rFonts w:ascii="Palatino Linotype" w:hAnsi="Palatino Linotype"/>
        </w:rPr>
        <w:t xml:space="preserve">; sin embargo, en aquellos casos en que éste la asume, ello implica que la genera, posee o </w:t>
      </w:r>
      <w:r w:rsidRPr="00E72C86">
        <w:rPr>
          <w:rFonts w:ascii="Palatino Linotype" w:hAnsi="Palatino Linotype"/>
        </w:rPr>
        <w:lastRenderedPageBreak/>
        <w:t xml:space="preserve">administra; por consiguiente, a nada práctico nos conduciría su estudio, ya que se insiste la información pública solicitada, fue asumida por </w:t>
      </w:r>
      <w:r w:rsidRPr="00E72C86">
        <w:rPr>
          <w:rFonts w:ascii="Palatino Linotype" w:hAnsi="Palatino Linotype"/>
          <w:b/>
        </w:rPr>
        <w:t>EL SUJETO OBLIGADO</w:t>
      </w:r>
      <w:r w:rsidRPr="00E72C86">
        <w:rPr>
          <w:rFonts w:ascii="Palatino Linotype" w:hAnsi="Palatino Linotype"/>
        </w:rPr>
        <w:t>.</w:t>
      </w:r>
    </w:p>
    <w:p w:rsidR="00B71A32" w:rsidRPr="00E72C86" w:rsidRDefault="008E0B3A" w:rsidP="00B71A32">
      <w:pPr>
        <w:spacing w:before="100" w:beforeAutospacing="1" w:after="100" w:afterAutospacing="1" w:line="360" w:lineRule="auto"/>
        <w:jc w:val="both"/>
        <w:rPr>
          <w:rFonts w:ascii="Palatino Linotype" w:hAnsi="Palatino Linotype" w:cs="Arial"/>
        </w:rPr>
      </w:pPr>
      <w:r w:rsidRPr="00E72C86">
        <w:rPr>
          <w:rFonts w:ascii="Palatino Linotype" w:hAnsi="Palatino Linotype" w:cs="Arial"/>
        </w:rPr>
        <w:t>Derivado d</w:t>
      </w:r>
      <w:r w:rsidR="00B71A32" w:rsidRPr="00E72C86">
        <w:rPr>
          <w:rFonts w:ascii="Palatino Linotype" w:hAnsi="Palatino Linotype" w:cs="Arial"/>
        </w:rPr>
        <w:t xml:space="preserve">e lo anterior, primeramente cabe señalar que </w:t>
      </w:r>
      <w:r w:rsidR="00B71A32" w:rsidRPr="00E72C86">
        <w:rPr>
          <w:rFonts w:ascii="Palatino Linotype" w:hAnsi="Palatino Linotype" w:cs="Arial"/>
          <w:b/>
        </w:rPr>
        <w:t xml:space="preserve">EL RECURRENTE </w:t>
      </w:r>
      <w:r w:rsidR="00B71A32" w:rsidRPr="00E72C86">
        <w:rPr>
          <w:rFonts w:ascii="Palatino Linotype" w:hAnsi="Palatino Linotype" w:cs="Arial"/>
        </w:rPr>
        <w:t xml:space="preserve">al presentar sus solicitudes de información señaló como modalidad de entrega </w:t>
      </w:r>
      <w:r w:rsidR="00B73A6D" w:rsidRPr="00E72C86">
        <w:rPr>
          <w:rFonts w:ascii="Palatino Linotype" w:hAnsi="Palatino Linotype" w:cs="Arial"/>
        </w:rPr>
        <w:t>vía</w:t>
      </w:r>
      <w:r w:rsidR="00B71A32" w:rsidRPr="00E72C86">
        <w:rPr>
          <w:rFonts w:ascii="Palatino Linotype" w:hAnsi="Palatino Linotype" w:cs="Arial"/>
        </w:rPr>
        <w:t xml:space="preserve"> </w:t>
      </w:r>
      <w:r w:rsidR="00B71A32" w:rsidRPr="00E72C86">
        <w:rPr>
          <w:rFonts w:ascii="Palatino Linotype" w:hAnsi="Palatino Linotype" w:cs="Arial"/>
          <w:b/>
        </w:rPr>
        <w:t xml:space="preserve">SAIMEX; </w:t>
      </w:r>
      <w:r w:rsidR="00B71A32" w:rsidRPr="00E72C86">
        <w:rPr>
          <w:rFonts w:ascii="Palatino Linotype" w:hAnsi="Palatino Linotype" w:cs="Arial"/>
        </w:rPr>
        <w:t xml:space="preserve">sin embargo, debe perderse de vista lo señalado en </w:t>
      </w:r>
      <w:r w:rsidR="00B71A32" w:rsidRPr="00E72C86">
        <w:rPr>
          <w:rFonts w:ascii="Palatino Linotype" w:hAnsi="Palatino Linotype" w:cs="Arial"/>
          <w:lang w:eastAsia="es-MX"/>
        </w:rPr>
        <w:t xml:space="preserve">los artículos 164 y 166 de la Ley de Transparencia y Acceso a la Información Pública del Estado de México y Municipios, mismos que disponen lo siguiente: </w:t>
      </w:r>
    </w:p>
    <w:p w:rsidR="00B71A32" w:rsidRPr="00E72C86" w:rsidRDefault="00B71A32" w:rsidP="00B71A32">
      <w:pPr>
        <w:ind w:left="851" w:right="901"/>
        <w:jc w:val="both"/>
        <w:rPr>
          <w:rFonts w:ascii="Palatino Linotype" w:hAnsi="Palatino Linotype" w:cs="Arial"/>
          <w:i/>
          <w:sz w:val="22"/>
          <w:szCs w:val="22"/>
          <w:lang w:eastAsia="es-MX"/>
        </w:rPr>
      </w:pPr>
      <w:r w:rsidRPr="00E72C86">
        <w:rPr>
          <w:rFonts w:ascii="Palatino Linotype" w:hAnsi="Palatino Linotype" w:cs="Arial"/>
          <w:i/>
          <w:sz w:val="22"/>
          <w:szCs w:val="22"/>
          <w:lang w:eastAsia="es-MX"/>
        </w:rPr>
        <w:t>“</w:t>
      </w:r>
      <w:r w:rsidRPr="00E72C86">
        <w:rPr>
          <w:rFonts w:ascii="Palatino Linotype" w:hAnsi="Palatino Linotype" w:cs="Arial"/>
          <w:b/>
          <w:i/>
          <w:sz w:val="22"/>
          <w:szCs w:val="22"/>
          <w:lang w:eastAsia="es-MX"/>
        </w:rPr>
        <w:t>Artículo 164.</w:t>
      </w:r>
      <w:r w:rsidRPr="00E72C86">
        <w:rPr>
          <w:rFonts w:ascii="Palatino Linotype" w:hAnsi="Palatino Linotype" w:cs="Arial"/>
          <w:i/>
          <w:sz w:val="22"/>
          <w:szCs w:val="22"/>
          <w:lang w:eastAsia="es-MX"/>
        </w:rPr>
        <w:t xml:space="preserve"> </w:t>
      </w:r>
      <w:r w:rsidRPr="00E72C86">
        <w:rPr>
          <w:rFonts w:ascii="Palatino Linotype" w:hAnsi="Palatino Linotype" w:cs="Arial"/>
          <w:b/>
          <w:i/>
          <w:sz w:val="22"/>
          <w:szCs w:val="22"/>
          <w:lang w:eastAsia="es-MX"/>
        </w:rPr>
        <w:t>El acceso se dará en la modalidad de entrega y, en su caso, de envío elegidos por el solicitante</w:t>
      </w:r>
      <w:r w:rsidRPr="00E72C86">
        <w:rPr>
          <w:rFonts w:ascii="Palatino Linotype" w:hAnsi="Palatino Linotype" w:cs="Arial"/>
          <w:i/>
          <w:sz w:val="22"/>
          <w:szCs w:val="22"/>
          <w:lang w:eastAsia="es-MX"/>
        </w:rPr>
        <w:t>. Cuando la información no pueda entregarse o enviarse en la modalidad solicitada, el sujeto obligado deberá ofrecer otra u otras modalidades de entrega.</w:t>
      </w:r>
    </w:p>
    <w:p w:rsidR="00B71A32" w:rsidRPr="00E72C86" w:rsidRDefault="00B71A32" w:rsidP="00B71A32">
      <w:pPr>
        <w:ind w:left="851" w:right="901"/>
        <w:jc w:val="both"/>
        <w:rPr>
          <w:rFonts w:ascii="Palatino Linotype" w:hAnsi="Palatino Linotype" w:cs="Arial"/>
          <w:i/>
          <w:sz w:val="22"/>
          <w:szCs w:val="22"/>
          <w:lang w:eastAsia="es-MX"/>
        </w:rPr>
      </w:pPr>
      <w:r w:rsidRPr="00E72C86">
        <w:rPr>
          <w:rFonts w:ascii="Palatino Linotype" w:hAnsi="Palatino Linotype" w:cs="Arial"/>
          <w:i/>
          <w:sz w:val="22"/>
          <w:szCs w:val="22"/>
          <w:lang w:eastAsia="es-MX"/>
        </w:rPr>
        <w:t>En cualquier caso, se deberá fundar y motivar la necesidad de ofrecer otras modalidades.</w:t>
      </w:r>
    </w:p>
    <w:p w:rsidR="00B71A32" w:rsidRPr="00E72C86" w:rsidRDefault="00B71A32" w:rsidP="00B71A32">
      <w:pPr>
        <w:ind w:left="851" w:right="901"/>
        <w:jc w:val="both"/>
        <w:rPr>
          <w:rFonts w:ascii="Palatino Linotype" w:hAnsi="Palatino Linotype" w:cs="Arial"/>
          <w:i/>
          <w:sz w:val="22"/>
          <w:szCs w:val="22"/>
          <w:lang w:eastAsia="es-MX"/>
        </w:rPr>
      </w:pPr>
      <w:r w:rsidRPr="00E72C86">
        <w:rPr>
          <w:rFonts w:ascii="Palatino Linotype" w:hAnsi="Palatino Linotype" w:cs="Arial"/>
          <w:b/>
          <w:i/>
          <w:sz w:val="22"/>
          <w:szCs w:val="22"/>
        </w:rPr>
        <w:t>Artículo 166</w:t>
      </w:r>
      <w:r w:rsidRPr="00E72C86">
        <w:rPr>
          <w:rFonts w:ascii="Palatino Linotype" w:hAnsi="Palatino Linotype" w:cs="Arial"/>
          <w:i/>
          <w:sz w:val="22"/>
          <w:szCs w:val="22"/>
        </w:rPr>
        <w:t xml:space="preserve">. </w:t>
      </w:r>
      <w:r w:rsidRPr="00E72C86">
        <w:rPr>
          <w:rFonts w:ascii="Palatino Linotype" w:hAnsi="Palatino Linotype" w:cs="Arial"/>
          <w:b/>
          <w:i/>
          <w:sz w:val="22"/>
          <w:szCs w:val="22"/>
        </w:rPr>
        <w:t>La obligación de acceso a la información pública se tendrá por cumplida cuando el solicitante</w:t>
      </w:r>
      <w:r w:rsidRPr="00E72C86">
        <w:rPr>
          <w:rFonts w:ascii="Palatino Linotype" w:hAnsi="Palatino Linotype" w:cs="Arial"/>
          <w:i/>
          <w:sz w:val="22"/>
          <w:szCs w:val="22"/>
        </w:rPr>
        <w:t xml:space="preserve"> tenga a su disposición la información requerida, o cuando realice la consulta de la misma en el lugar en el que ésta se localice.”</w:t>
      </w:r>
    </w:p>
    <w:p w:rsidR="00B71A32" w:rsidRPr="00E72C86" w:rsidRDefault="00B71A32" w:rsidP="00B71A32">
      <w:pPr>
        <w:jc w:val="both"/>
        <w:rPr>
          <w:rFonts w:ascii="Palatino Linotype" w:hAnsi="Palatino Linotype" w:cs="Arial"/>
          <w:lang w:eastAsia="es-MX"/>
        </w:rPr>
      </w:pPr>
    </w:p>
    <w:p w:rsidR="00A47E3A" w:rsidRPr="00E72C86" w:rsidRDefault="00B71A32" w:rsidP="00A47E3A">
      <w:pPr>
        <w:spacing w:before="100" w:beforeAutospacing="1" w:after="100" w:afterAutospacing="1" w:line="360" w:lineRule="auto"/>
        <w:jc w:val="both"/>
        <w:rPr>
          <w:rFonts w:ascii="Palatino Linotype" w:hAnsi="Palatino Linotype" w:cs="Arial"/>
          <w:lang w:eastAsia="es-MX"/>
        </w:rPr>
      </w:pPr>
      <w:r w:rsidRPr="00E72C86">
        <w:rPr>
          <w:rFonts w:ascii="Palatino Linotype" w:hAnsi="Palatino Linotype" w:cs="Arial"/>
          <w:lang w:eastAsia="es-MX"/>
        </w:rPr>
        <w:t xml:space="preserve">De los preceptos legales transcritos, se desprende que </w:t>
      </w:r>
      <w:r w:rsidRPr="00E72C86">
        <w:rPr>
          <w:rFonts w:ascii="Palatino Linotype" w:hAnsi="Palatino Linotype" w:cs="Arial"/>
          <w:b/>
          <w:lang w:eastAsia="es-MX"/>
        </w:rPr>
        <w:t xml:space="preserve">EL SUJETO OBLIGADO </w:t>
      </w:r>
      <w:r w:rsidRPr="00E72C86">
        <w:rPr>
          <w:rFonts w:ascii="Palatino Linotype" w:hAnsi="Palatino Linotype" w:cs="Arial"/>
          <w:lang w:eastAsia="es-MX"/>
        </w:rPr>
        <w:t>debió entregar la información en la modalidad requerida por el particular, y para el caso de no ser posible la entrega por el medio solicitado, debió fundar y motivar tal hecho y ofrecer algún otro medio, circunstancia que no aconteció.</w:t>
      </w:r>
      <w:r w:rsidR="00A47E3A" w:rsidRPr="00E72C86">
        <w:rPr>
          <w:rFonts w:ascii="Palatino Linotype" w:hAnsi="Palatino Linotype" w:cs="Arial"/>
          <w:lang w:eastAsia="es-MX"/>
        </w:rPr>
        <w:t xml:space="preserve"> E</w:t>
      </w:r>
      <w:r w:rsidR="00A47E3A" w:rsidRPr="00E72C86">
        <w:rPr>
          <w:rFonts w:ascii="Palatino Linotype" w:hAnsi="Palatino Linotype"/>
          <w:color w:val="000000" w:themeColor="text1"/>
        </w:rPr>
        <w:t xml:space="preserve">s así que; </w:t>
      </w:r>
      <w:r w:rsidR="00A47E3A" w:rsidRPr="00E72C86">
        <w:rPr>
          <w:rFonts w:ascii="Palatino Linotype" w:hAnsi="Palatino Linotype" w:cs="Arial"/>
        </w:rPr>
        <w:t xml:space="preserve">este Órgano Garante advierte que no existe sustento jurídico ni argumentativo para decretar unilateralmente el cambio de modalidad hecho por </w:t>
      </w:r>
      <w:r w:rsidR="00A47E3A" w:rsidRPr="00E72C86">
        <w:rPr>
          <w:rFonts w:ascii="Palatino Linotype" w:hAnsi="Palatino Linotype" w:cs="Arial"/>
          <w:b/>
        </w:rPr>
        <w:t>EL SUJETO OBLIGADO,</w:t>
      </w:r>
      <w:r w:rsidR="00A47E3A" w:rsidRPr="00E72C86">
        <w:rPr>
          <w:rFonts w:ascii="Palatino Linotype" w:hAnsi="Palatino Linotype" w:cs="Arial"/>
        </w:rPr>
        <w:t xml:space="preserve"> esto es así por las siguientes consideraciones y preceptos de derecho:</w:t>
      </w:r>
    </w:p>
    <w:p w:rsidR="00A47E3A" w:rsidRPr="00E72C86" w:rsidRDefault="00A47E3A" w:rsidP="00A47E3A">
      <w:pPr>
        <w:spacing w:before="100" w:beforeAutospacing="1" w:after="100" w:afterAutospacing="1" w:line="360" w:lineRule="auto"/>
        <w:jc w:val="both"/>
        <w:rPr>
          <w:rFonts w:ascii="Palatino Linotype" w:hAnsi="Palatino Linotype"/>
        </w:rPr>
      </w:pPr>
      <w:r w:rsidRPr="00E72C86">
        <w:rPr>
          <w:rFonts w:ascii="Palatino Linotype" w:hAnsi="Palatino Linotype"/>
        </w:rPr>
        <w:lastRenderedPageBreak/>
        <w:t>Es así que, la Constitución Política del Estado Libre y Soberano de México, en su artículo 5°, párrafos, vigésimo, vigésimo primero y vigésimo segundo fracción I, IV, V y VI, disponen lo siguiente:</w:t>
      </w:r>
    </w:p>
    <w:p w:rsidR="00A47E3A" w:rsidRPr="00E72C86" w:rsidRDefault="00A47E3A" w:rsidP="00A47E3A">
      <w:pPr>
        <w:ind w:left="851" w:right="901"/>
        <w:jc w:val="both"/>
        <w:rPr>
          <w:rFonts w:ascii="Palatino Linotype" w:hAnsi="Palatino Linotype" w:cs="Arial"/>
          <w:b/>
          <w:i/>
          <w:sz w:val="22"/>
        </w:rPr>
      </w:pPr>
      <w:r w:rsidRPr="00E72C86">
        <w:rPr>
          <w:rFonts w:ascii="Palatino Linotype" w:hAnsi="Palatino Linotype" w:cs="Arial"/>
          <w:i/>
          <w:sz w:val="22"/>
        </w:rPr>
        <w:t>“</w:t>
      </w:r>
      <w:r w:rsidRPr="00E72C86">
        <w:rPr>
          <w:rFonts w:ascii="Palatino Linotype" w:hAnsi="Palatino Linotype" w:cs="Arial"/>
          <w:b/>
          <w:i/>
          <w:sz w:val="22"/>
        </w:rPr>
        <w:t xml:space="preserve">Artículo 5.  … </w:t>
      </w:r>
    </w:p>
    <w:p w:rsidR="00A47E3A" w:rsidRPr="00E72C86" w:rsidRDefault="00A47E3A" w:rsidP="00A47E3A">
      <w:pPr>
        <w:ind w:left="851" w:right="901"/>
        <w:jc w:val="both"/>
        <w:rPr>
          <w:rFonts w:ascii="Palatino Linotype" w:hAnsi="Palatino Linotype" w:cs="Arial"/>
          <w:i/>
          <w:sz w:val="22"/>
        </w:rPr>
      </w:pPr>
      <w:r w:rsidRPr="00E72C86">
        <w:rPr>
          <w:rFonts w:ascii="Palatino Linotype" w:hAnsi="Palatino Linotype" w:cs="Arial"/>
          <w:i/>
          <w:sz w:val="22"/>
        </w:rPr>
        <w:t>. . .</w:t>
      </w:r>
    </w:p>
    <w:p w:rsidR="00A47E3A" w:rsidRPr="00E72C86" w:rsidRDefault="00A47E3A" w:rsidP="00A47E3A">
      <w:pPr>
        <w:ind w:left="851" w:right="901"/>
        <w:jc w:val="both"/>
        <w:rPr>
          <w:rFonts w:ascii="Palatino Linotype" w:hAnsi="Palatino Linotype" w:cs="Arial"/>
          <w:i/>
          <w:sz w:val="22"/>
        </w:rPr>
      </w:pPr>
      <w:r w:rsidRPr="00E72C86">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A47E3A" w:rsidRPr="00E72C86" w:rsidRDefault="00A47E3A" w:rsidP="00A47E3A">
      <w:pPr>
        <w:ind w:left="851" w:right="901"/>
        <w:jc w:val="both"/>
        <w:rPr>
          <w:rFonts w:ascii="Palatino Linotype" w:hAnsi="Palatino Linotype" w:cs="Arial"/>
          <w:i/>
          <w:sz w:val="22"/>
        </w:rPr>
      </w:pPr>
      <w:r w:rsidRPr="00E72C86">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47E3A" w:rsidRPr="00E72C86" w:rsidRDefault="00A47E3A" w:rsidP="00A47E3A">
      <w:pPr>
        <w:ind w:left="851" w:right="901"/>
        <w:jc w:val="both"/>
        <w:rPr>
          <w:rFonts w:ascii="Palatino Linotype" w:hAnsi="Palatino Linotype" w:cs="Arial"/>
          <w:i/>
          <w:sz w:val="22"/>
        </w:rPr>
      </w:pPr>
      <w:r w:rsidRPr="00E72C86">
        <w:rPr>
          <w:rFonts w:ascii="Palatino Linotype" w:hAnsi="Palatino Linotype" w:cs="Arial"/>
          <w:i/>
          <w:sz w:val="22"/>
        </w:rPr>
        <w:t>Este derecho se regirá por los principios y bases siguientes:</w:t>
      </w:r>
    </w:p>
    <w:p w:rsidR="00A47E3A" w:rsidRPr="00E72C86" w:rsidRDefault="00A47E3A" w:rsidP="00A47E3A">
      <w:pPr>
        <w:ind w:left="851" w:right="901"/>
        <w:jc w:val="both"/>
        <w:rPr>
          <w:rFonts w:ascii="Palatino Linotype" w:hAnsi="Palatino Linotype" w:cs="Arial"/>
          <w:i/>
          <w:sz w:val="22"/>
        </w:rPr>
      </w:pPr>
      <w:r w:rsidRPr="00E72C86">
        <w:rPr>
          <w:rFonts w:ascii="Palatino Linotype" w:hAnsi="Palatino Linotype" w:cs="Arial"/>
          <w:i/>
          <w:sz w:val="22"/>
        </w:rPr>
        <w:t xml:space="preserve">I. </w:t>
      </w:r>
      <w:r w:rsidRPr="00E72C86">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E72C86">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47E3A" w:rsidRPr="00E72C86" w:rsidRDefault="00A47E3A" w:rsidP="00A47E3A">
      <w:pPr>
        <w:ind w:left="851" w:right="901"/>
        <w:jc w:val="both"/>
        <w:rPr>
          <w:rFonts w:ascii="Palatino Linotype" w:hAnsi="Palatino Linotype" w:cs="Arial"/>
          <w:i/>
          <w:sz w:val="22"/>
        </w:rPr>
      </w:pPr>
      <w:r w:rsidRPr="00E72C86">
        <w:rPr>
          <w:rFonts w:ascii="Palatino Linotype" w:hAnsi="Palatino Linotype" w:cs="Arial"/>
          <w:b/>
          <w:i/>
          <w:sz w:val="22"/>
        </w:rPr>
        <w:t>IV.</w:t>
      </w:r>
      <w:r w:rsidRPr="00E72C86">
        <w:rPr>
          <w:rFonts w:ascii="Palatino Linotype" w:hAnsi="Palatino Linotype" w:cs="Arial"/>
          <w:i/>
          <w:sz w:val="22"/>
        </w:rPr>
        <w:t xml:space="preserve"> Se establecerán mecanismos de acceso a la información y procedimientos de revisión expeditos que se sustanciarán ante el organismo autónomo especializado e imparcial que establece esta Constitución. </w:t>
      </w:r>
    </w:p>
    <w:p w:rsidR="00A47E3A" w:rsidRPr="00E72C86" w:rsidRDefault="00A47E3A" w:rsidP="00A47E3A">
      <w:pPr>
        <w:ind w:left="851" w:right="901"/>
        <w:jc w:val="both"/>
        <w:rPr>
          <w:rFonts w:ascii="Palatino Linotype" w:hAnsi="Palatino Linotype" w:cs="Arial"/>
          <w:i/>
          <w:sz w:val="22"/>
        </w:rPr>
      </w:pPr>
      <w:r w:rsidRPr="00E72C86">
        <w:rPr>
          <w:rFonts w:ascii="Palatino Linotype" w:hAnsi="Palatino Linotype" w:cs="Arial"/>
          <w:b/>
          <w:i/>
          <w:sz w:val="22"/>
        </w:rPr>
        <w:t>V.</w:t>
      </w:r>
      <w:r w:rsidRPr="00E72C86">
        <w:rPr>
          <w:rFonts w:ascii="Palatino Linotype" w:hAnsi="Palatino Linotype" w:cs="Arial"/>
          <w:i/>
          <w:sz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w:t>
      </w:r>
      <w:r w:rsidRPr="00E72C86">
        <w:rPr>
          <w:rFonts w:ascii="Palatino Linotype" w:hAnsi="Palatino Linotype" w:cs="Arial"/>
          <w:i/>
          <w:sz w:val="22"/>
        </w:rPr>
        <w:lastRenderedPageBreak/>
        <w:t xml:space="preserve">autónomo garante en el ámbito de su competencia. Las resoluciones que correspondan a estos procedimientos se sistematizarán para favorecer su consulta. </w:t>
      </w:r>
    </w:p>
    <w:p w:rsidR="00A47E3A" w:rsidRPr="00E72C86" w:rsidRDefault="00A47E3A" w:rsidP="00A47E3A">
      <w:pPr>
        <w:ind w:left="851" w:right="901"/>
        <w:jc w:val="both"/>
        <w:rPr>
          <w:rFonts w:ascii="Palatino Linotype" w:hAnsi="Palatino Linotype" w:cs="Arial"/>
          <w:i/>
          <w:sz w:val="22"/>
        </w:rPr>
      </w:pPr>
      <w:r w:rsidRPr="00E72C86">
        <w:rPr>
          <w:rFonts w:ascii="Palatino Linotype" w:hAnsi="Palatino Linotype" w:cs="Arial"/>
          <w:b/>
          <w:i/>
          <w:sz w:val="22"/>
        </w:rPr>
        <w:t>VI.</w:t>
      </w:r>
      <w:r w:rsidRPr="00E72C86">
        <w:rPr>
          <w:rFonts w:ascii="Palatino Linotype" w:hAnsi="Palatino Linotype" w:cs="Arial"/>
          <w:i/>
          <w:sz w:val="22"/>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 </w:t>
      </w:r>
    </w:p>
    <w:p w:rsidR="00A47E3A" w:rsidRPr="00E72C86" w:rsidRDefault="00A47E3A" w:rsidP="00A47E3A">
      <w:pPr>
        <w:spacing w:line="360" w:lineRule="auto"/>
        <w:ind w:left="851" w:right="850"/>
        <w:jc w:val="both"/>
        <w:rPr>
          <w:rFonts w:ascii="Palatino Linotype" w:hAnsi="Palatino Linotype" w:cs="Arial"/>
          <w:i/>
          <w:sz w:val="22"/>
        </w:rPr>
      </w:pPr>
    </w:p>
    <w:p w:rsidR="00A47E3A" w:rsidRPr="00E72C86" w:rsidRDefault="00A47E3A" w:rsidP="00A47E3A">
      <w:pPr>
        <w:spacing w:line="360" w:lineRule="auto"/>
        <w:jc w:val="both"/>
        <w:rPr>
          <w:rFonts w:ascii="Palatino Linotype" w:hAnsi="Palatino Linotype" w:cs="Arial"/>
        </w:rPr>
      </w:pPr>
      <w:r w:rsidRPr="00E72C86">
        <w:rPr>
          <w:rFonts w:ascii="Palatino Linotype" w:hAnsi="Palatino Linotype" w:cs="Arial"/>
        </w:rPr>
        <w:t>Dentro de los principios que la Constitución Local señala para hacer efectivo el derecho de acceso a la información pública, se encuentra el uso de las herramientas tecnológicas de la información puesta a disposición, tanto de los particulares como de los Sujetos Obligados. En esa virtud, los artículos 1, 2, fracciones II, III, VII, 4, 88, 89, 92 y 152 de la Ley de Transparencia y Acceso a la Información Pública del Estado de México y Municipios, en armonía con la constitución local, señalan las directrices y procedimientos que deben seguirse para hacer accesible la información a las personas:</w:t>
      </w:r>
    </w:p>
    <w:p w:rsidR="00A47E3A" w:rsidRPr="00E72C86" w:rsidRDefault="00A47E3A" w:rsidP="00A47E3A">
      <w:pPr>
        <w:ind w:left="851" w:right="901"/>
        <w:jc w:val="both"/>
        <w:rPr>
          <w:rFonts w:ascii="Palatino Linotype" w:hAnsi="Palatino Linotype" w:cs="Arial"/>
          <w:bCs/>
          <w:i/>
          <w:noProof/>
          <w:sz w:val="22"/>
          <w:szCs w:val="22"/>
        </w:rPr>
      </w:pPr>
      <w:r w:rsidRPr="00E72C86">
        <w:rPr>
          <w:rFonts w:ascii="Palatino Linotype" w:hAnsi="Palatino Linotype" w:cs="Arial"/>
          <w:b/>
          <w:bCs/>
          <w:i/>
          <w:noProof/>
          <w:sz w:val="22"/>
          <w:szCs w:val="22"/>
        </w:rPr>
        <w:t>“Artículo 1.</w:t>
      </w:r>
      <w:r w:rsidRPr="00E72C86">
        <w:rPr>
          <w:rFonts w:ascii="Palatino Linotype" w:hAnsi="Palatino Linotype" w:cs="Arial"/>
          <w:bCs/>
          <w:i/>
          <w:noProof/>
          <w:sz w:val="22"/>
          <w:szCs w:val="22"/>
        </w:rPr>
        <w:t xml:space="preserve"> La presente Ley es de orden público e interés general, es reglamentaria de los párrafos décimo séptimo, décimo octavo y décimo noveno del artículo 5 de la Constitución Política del Estado Libre y Soberano de México. </w:t>
      </w:r>
    </w:p>
    <w:p w:rsidR="00A47E3A" w:rsidRPr="00E72C86" w:rsidRDefault="00A47E3A" w:rsidP="00A47E3A">
      <w:pPr>
        <w:ind w:left="851" w:right="901"/>
        <w:jc w:val="both"/>
        <w:rPr>
          <w:rFonts w:ascii="Palatino Linotype" w:hAnsi="Palatino Linotype" w:cs="Arial"/>
          <w:b/>
          <w:bCs/>
          <w:i/>
          <w:noProof/>
          <w:sz w:val="22"/>
          <w:szCs w:val="22"/>
        </w:rPr>
      </w:pPr>
      <w:r w:rsidRPr="00E72C86">
        <w:rPr>
          <w:rFonts w:ascii="Palatino Linotype" w:hAnsi="Palatino Linotype" w:cs="Arial"/>
          <w:bCs/>
          <w:i/>
          <w:noProof/>
          <w:sz w:val="22"/>
          <w:szCs w:val="22"/>
        </w:rPr>
        <w:t xml:space="preserve">Tiene por objeto establecer los principios, bases generales y procedimientos para </w:t>
      </w:r>
      <w:r w:rsidRPr="00E72C86">
        <w:rPr>
          <w:rFonts w:ascii="Palatino Linotype" w:hAnsi="Palatino Linotype" w:cs="Arial"/>
          <w:b/>
          <w:bCs/>
          <w:i/>
          <w:noProof/>
          <w:sz w:val="22"/>
          <w:szCs w:val="22"/>
        </w:rPr>
        <w:t xml:space="preserve">tutelar y garantizar la transparencia y el derecho humano de acceso a la información pública en posesión de los sujetos obligados.  </w:t>
      </w:r>
    </w:p>
    <w:p w:rsidR="00A47E3A" w:rsidRPr="00E72C86" w:rsidRDefault="00A47E3A" w:rsidP="00A47E3A">
      <w:pPr>
        <w:ind w:left="851" w:right="901"/>
        <w:jc w:val="both"/>
        <w:rPr>
          <w:rFonts w:ascii="Palatino Linotype" w:hAnsi="Palatino Linotype" w:cs="Arial"/>
          <w:bCs/>
          <w:i/>
          <w:noProof/>
          <w:sz w:val="22"/>
          <w:szCs w:val="22"/>
        </w:rPr>
      </w:pPr>
      <w:r w:rsidRPr="00E72C86">
        <w:rPr>
          <w:rFonts w:ascii="Palatino Linotype" w:hAnsi="Palatino Linotype" w:cs="Arial"/>
          <w:bCs/>
          <w:i/>
          <w:noProof/>
          <w:sz w:val="22"/>
          <w:szCs w:val="22"/>
        </w:rPr>
        <w:t xml:space="preserve">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w:t>
      </w:r>
    </w:p>
    <w:p w:rsidR="00A47E3A" w:rsidRPr="00E72C86" w:rsidRDefault="00A47E3A" w:rsidP="00A47E3A">
      <w:pPr>
        <w:ind w:left="851" w:right="901"/>
        <w:jc w:val="both"/>
        <w:rPr>
          <w:rFonts w:ascii="Palatino Linotype" w:hAnsi="Palatino Linotype" w:cs="Arial"/>
          <w:bCs/>
          <w:i/>
          <w:noProof/>
          <w:sz w:val="22"/>
          <w:szCs w:val="22"/>
        </w:rPr>
      </w:pPr>
      <w:r w:rsidRPr="00E72C86">
        <w:rPr>
          <w:rFonts w:ascii="Palatino Linotype" w:hAnsi="Palatino Linotype" w:cs="Arial"/>
          <w:b/>
          <w:bCs/>
          <w:i/>
          <w:noProof/>
          <w:sz w:val="22"/>
          <w:szCs w:val="22"/>
        </w:rPr>
        <w:t>Artículo 2.</w:t>
      </w:r>
      <w:r w:rsidRPr="00E72C86">
        <w:rPr>
          <w:rFonts w:ascii="Palatino Linotype" w:hAnsi="Palatino Linotype" w:cs="Arial"/>
          <w:bCs/>
          <w:i/>
          <w:noProof/>
          <w:sz w:val="22"/>
          <w:szCs w:val="22"/>
        </w:rPr>
        <w:t xml:space="preserve"> Son objetivos de esta Ley: </w:t>
      </w:r>
    </w:p>
    <w:p w:rsidR="00A47E3A" w:rsidRPr="00E72C86" w:rsidRDefault="00A47E3A" w:rsidP="00A47E3A">
      <w:pPr>
        <w:ind w:left="851" w:right="901"/>
        <w:jc w:val="both"/>
        <w:rPr>
          <w:rFonts w:ascii="Palatino Linotype" w:hAnsi="Palatino Linotype" w:cs="Arial"/>
          <w:bCs/>
          <w:i/>
          <w:noProof/>
          <w:sz w:val="22"/>
          <w:szCs w:val="22"/>
        </w:rPr>
      </w:pPr>
      <w:r w:rsidRPr="00E72C86">
        <w:rPr>
          <w:rFonts w:ascii="Palatino Linotype" w:hAnsi="Palatino Linotype" w:cs="Arial"/>
          <w:bCs/>
          <w:i/>
          <w:noProof/>
          <w:sz w:val="22"/>
          <w:szCs w:val="22"/>
        </w:rPr>
        <w:t>(…)</w:t>
      </w:r>
    </w:p>
    <w:p w:rsidR="00A47E3A" w:rsidRPr="00E72C86" w:rsidRDefault="00A47E3A" w:rsidP="00A47E3A">
      <w:pPr>
        <w:ind w:left="851" w:right="901"/>
        <w:jc w:val="both"/>
        <w:rPr>
          <w:rFonts w:ascii="Palatino Linotype" w:hAnsi="Palatino Linotype" w:cs="Arial"/>
          <w:b/>
          <w:bCs/>
          <w:i/>
          <w:noProof/>
          <w:sz w:val="22"/>
          <w:szCs w:val="22"/>
        </w:rPr>
      </w:pPr>
      <w:r w:rsidRPr="00E72C86">
        <w:rPr>
          <w:rFonts w:ascii="Palatino Linotype" w:hAnsi="Palatino Linotype" w:cs="Arial"/>
          <w:b/>
          <w:bCs/>
          <w:i/>
          <w:noProof/>
          <w:sz w:val="22"/>
          <w:szCs w:val="22"/>
        </w:rPr>
        <w:t>II.</w:t>
      </w:r>
      <w:r w:rsidRPr="00E72C86">
        <w:rPr>
          <w:rFonts w:ascii="Palatino Linotype" w:hAnsi="Palatino Linotype" w:cs="Arial"/>
          <w:bCs/>
          <w:i/>
          <w:noProof/>
          <w:sz w:val="22"/>
          <w:szCs w:val="22"/>
        </w:rPr>
        <w:t xml:space="preserve"> </w:t>
      </w:r>
      <w:r w:rsidRPr="00E72C86">
        <w:rPr>
          <w:rFonts w:ascii="Palatino Linotype" w:hAnsi="Palatino Linotype" w:cs="Arial"/>
          <w:b/>
          <w:bCs/>
          <w:i/>
          <w:noProof/>
          <w:sz w:val="22"/>
          <w:szCs w:val="22"/>
        </w:rPr>
        <w:t xml:space="preserve">Proveer lo necesario para garantizar a toda persona el derecho de acceso a la información pública, a través de procedimientos sencillos, expeditos, oportunos y gratuitos, determinando las bases mínimas sobre las cuales se regirán los mismos; </w:t>
      </w:r>
    </w:p>
    <w:p w:rsidR="00A47E3A" w:rsidRPr="00E72C86" w:rsidRDefault="00A47E3A" w:rsidP="00A47E3A">
      <w:pPr>
        <w:ind w:left="851" w:right="901"/>
        <w:jc w:val="both"/>
        <w:rPr>
          <w:rFonts w:ascii="Palatino Linotype" w:hAnsi="Palatino Linotype" w:cs="Arial"/>
          <w:bCs/>
          <w:i/>
          <w:noProof/>
          <w:sz w:val="22"/>
          <w:szCs w:val="22"/>
        </w:rPr>
      </w:pPr>
      <w:r w:rsidRPr="00E72C86">
        <w:rPr>
          <w:rFonts w:ascii="Palatino Linotype" w:hAnsi="Palatino Linotype" w:cs="Arial"/>
          <w:b/>
          <w:bCs/>
          <w:i/>
          <w:noProof/>
          <w:sz w:val="22"/>
          <w:szCs w:val="22"/>
        </w:rPr>
        <w:lastRenderedPageBreak/>
        <w:t xml:space="preserve">III. </w:t>
      </w:r>
      <w:r w:rsidRPr="00E72C86">
        <w:rPr>
          <w:rFonts w:ascii="Palatino Linotype" w:hAnsi="Palatino Linotype" w:cs="Arial"/>
          <w:bCs/>
          <w:i/>
          <w:noProof/>
          <w:sz w:val="22"/>
          <w:szCs w:val="22"/>
        </w:rPr>
        <w:t xml:space="preserve">Contribuir a la mejora de procedimientos y mecanismos que permitan transparentar la gestión pública y mejorar la toma de decisiones, mediante la difusión de la información que generen los sujetos obligados; </w:t>
      </w:r>
    </w:p>
    <w:p w:rsidR="00A47E3A" w:rsidRPr="00E72C86" w:rsidRDefault="00A47E3A" w:rsidP="00A47E3A">
      <w:pPr>
        <w:ind w:left="851" w:right="901"/>
        <w:jc w:val="both"/>
        <w:rPr>
          <w:rFonts w:ascii="Palatino Linotype" w:hAnsi="Palatino Linotype" w:cs="Arial"/>
          <w:bCs/>
          <w:i/>
          <w:noProof/>
          <w:sz w:val="22"/>
          <w:szCs w:val="22"/>
        </w:rPr>
      </w:pPr>
      <w:r w:rsidRPr="00E72C86">
        <w:rPr>
          <w:rFonts w:ascii="Palatino Linotype" w:hAnsi="Palatino Linotype" w:cs="Arial"/>
          <w:bCs/>
          <w:i/>
          <w:noProof/>
          <w:sz w:val="22"/>
          <w:szCs w:val="22"/>
        </w:rPr>
        <w:t xml:space="preserve"> (…)</w:t>
      </w:r>
    </w:p>
    <w:p w:rsidR="00A47E3A" w:rsidRPr="00E72C86" w:rsidRDefault="00A47E3A" w:rsidP="00A47E3A">
      <w:pPr>
        <w:ind w:left="851" w:right="901"/>
        <w:jc w:val="both"/>
        <w:rPr>
          <w:rFonts w:ascii="Palatino Linotype" w:hAnsi="Palatino Linotype" w:cs="Arial"/>
          <w:bCs/>
          <w:i/>
          <w:noProof/>
          <w:sz w:val="22"/>
          <w:szCs w:val="22"/>
        </w:rPr>
      </w:pPr>
      <w:r w:rsidRPr="00E72C86">
        <w:rPr>
          <w:rFonts w:ascii="Palatino Linotype" w:hAnsi="Palatino Linotype" w:cs="Arial"/>
          <w:b/>
          <w:bCs/>
          <w:i/>
          <w:noProof/>
          <w:sz w:val="22"/>
          <w:szCs w:val="22"/>
        </w:rPr>
        <w:t>VII.</w:t>
      </w:r>
      <w:r w:rsidRPr="00E72C86">
        <w:rPr>
          <w:rFonts w:ascii="Palatino Linotype" w:hAnsi="Palatino Linotype" w:cs="Arial"/>
          <w:bCs/>
          <w:i/>
          <w:noProof/>
          <w:sz w:val="22"/>
          <w:szCs w:val="22"/>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rsidR="00A47E3A" w:rsidRPr="00E72C86" w:rsidRDefault="00A47E3A" w:rsidP="00A47E3A">
      <w:pPr>
        <w:ind w:left="851" w:right="901"/>
        <w:jc w:val="both"/>
        <w:rPr>
          <w:rFonts w:ascii="Palatino Linotype" w:hAnsi="Palatino Linotype" w:cs="Arial"/>
          <w:bCs/>
          <w:i/>
          <w:noProof/>
          <w:sz w:val="22"/>
          <w:szCs w:val="22"/>
        </w:rPr>
      </w:pPr>
      <w:r w:rsidRPr="00E72C86">
        <w:rPr>
          <w:rFonts w:ascii="Palatino Linotype" w:hAnsi="Palatino Linotype" w:cs="Arial"/>
          <w:b/>
          <w:bCs/>
          <w:i/>
          <w:noProof/>
          <w:sz w:val="22"/>
          <w:szCs w:val="22"/>
        </w:rPr>
        <w:t>Artículo 4.</w:t>
      </w:r>
      <w:r w:rsidRPr="00E72C86">
        <w:rPr>
          <w:rFonts w:ascii="Palatino Linotype" w:hAnsi="Palatino Linotype" w:cs="Arial"/>
          <w:bCs/>
          <w:i/>
          <w:noProof/>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A47E3A" w:rsidRPr="00E72C86" w:rsidRDefault="00A47E3A" w:rsidP="00A47E3A">
      <w:pPr>
        <w:ind w:left="851" w:right="901"/>
        <w:jc w:val="both"/>
        <w:rPr>
          <w:rFonts w:ascii="Palatino Linotype" w:hAnsi="Palatino Linotype" w:cs="Arial"/>
          <w:bCs/>
          <w:i/>
          <w:noProof/>
          <w:sz w:val="22"/>
          <w:szCs w:val="22"/>
        </w:rPr>
      </w:pPr>
      <w:r w:rsidRPr="00E72C86">
        <w:rPr>
          <w:rFonts w:ascii="Palatino Linotype" w:hAnsi="Palatino Linotype" w:cs="Arial"/>
          <w:bCs/>
          <w:i/>
          <w:noProof/>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A47E3A" w:rsidRPr="00E72C86" w:rsidRDefault="00A47E3A" w:rsidP="00A47E3A">
      <w:pPr>
        <w:ind w:left="851" w:right="901"/>
        <w:jc w:val="both"/>
        <w:rPr>
          <w:rFonts w:ascii="Palatino Linotype" w:hAnsi="Palatino Linotype" w:cs="Arial"/>
          <w:bCs/>
          <w:i/>
          <w:noProof/>
          <w:sz w:val="22"/>
          <w:szCs w:val="22"/>
        </w:rPr>
      </w:pPr>
      <w:r w:rsidRPr="00E72C86">
        <w:rPr>
          <w:rFonts w:ascii="Palatino Linotype" w:hAnsi="Palatino Linotype" w:cs="Arial"/>
          <w:bCs/>
          <w:i/>
          <w:noProof/>
          <w:sz w:val="22"/>
          <w:szCs w:val="22"/>
        </w:rPr>
        <w:t xml:space="preserve">Los sujetos obligados deben poner en práctica, políticas y programas de acceso a la información que se apeguen a </w:t>
      </w:r>
      <w:r w:rsidRPr="00E72C86">
        <w:rPr>
          <w:rFonts w:ascii="Palatino Linotype" w:hAnsi="Palatino Linotype" w:cs="Arial"/>
          <w:b/>
          <w:bCs/>
          <w:i/>
          <w:noProof/>
          <w:sz w:val="22"/>
          <w:szCs w:val="22"/>
        </w:rPr>
        <w:t>criterios de publicidad, veracidad, oportunidad, precisión y suficiencia en beneficio de los solicitantes</w:t>
      </w:r>
      <w:r w:rsidRPr="00E72C86">
        <w:rPr>
          <w:rFonts w:ascii="Palatino Linotype" w:hAnsi="Palatino Linotype" w:cs="Arial"/>
          <w:bCs/>
          <w:i/>
          <w:noProof/>
          <w:sz w:val="22"/>
          <w:szCs w:val="22"/>
        </w:rPr>
        <w:t xml:space="preserve">.  </w:t>
      </w:r>
    </w:p>
    <w:p w:rsidR="00A47E3A" w:rsidRPr="00E72C86" w:rsidRDefault="00A47E3A" w:rsidP="00A47E3A">
      <w:pPr>
        <w:ind w:left="851" w:right="901"/>
        <w:jc w:val="both"/>
        <w:rPr>
          <w:rFonts w:ascii="Palatino Linotype" w:hAnsi="Palatino Linotype" w:cs="Arial"/>
          <w:bCs/>
          <w:i/>
          <w:noProof/>
          <w:sz w:val="22"/>
          <w:szCs w:val="22"/>
        </w:rPr>
      </w:pPr>
      <w:r w:rsidRPr="00E72C86">
        <w:rPr>
          <w:rFonts w:ascii="Palatino Linotype" w:hAnsi="Palatino Linotype" w:cs="Arial"/>
          <w:b/>
          <w:bCs/>
          <w:i/>
          <w:noProof/>
          <w:sz w:val="22"/>
          <w:szCs w:val="22"/>
        </w:rPr>
        <w:t>Artículo 88.</w:t>
      </w:r>
      <w:r w:rsidRPr="00E72C86">
        <w:rPr>
          <w:rFonts w:ascii="Palatino Linotype" w:hAnsi="Palatino Linotype" w:cs="Arial"/>
          <w:bCs/>
          <w:i/>
          <w:noProof/>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 </w:t>
      </w:r>
    </w:p>
    <w:p w:rsidR="00A47E3A" w:rsidRPr="00E72C86" w:rsidRDefault="00A47E3A" w:rsidP="00A47E3A">
      <w:pPr>
        <w:ind w:left="851" w:right="901"/>
        <w:jc w:val="both"/>
        <w:rPr>
          <w:rFonts w:ascii="Palatino Linotype" w:hAnsi="Palatino Linotype" w:cs="Arial"/>
          <w:bCs/>
          <w:i/>
          <w:noProof/>
          <w:sz w:val="22"/>
          <w:szCs w:val="22"/>
        </w:rPr>
      </w:pPr>
      <w:r w:rsidRPr="00E72C86">
        <w:rPr>
          <w:rFonts w:ascii="Palatino Linotype" w:hAnsi="Palatino Linotype" w:cs="Arial"/>
          <w:b/>
          <w:bCs/>
          <w:i/>
          <w:noProof/>
          <w:sz w:val="22"/>
          <w:szCs w:val="22"/>
        </w:rPr>
        <w:t>Artículo 89.</w:t>
      </w:r>
      <w:r w:rsidRPr="00E72C86">
        <w:rPr>
          <w:rFonts w:ascii="Palatino Linotype" w:hAnsi="Palatino Linotype" w:cs="Arial"/>
          <w:bCs/>
          <w:i/>
          <w:noProof/>
          <w:sz w:val="22"/>
          <w:szCs w:val="22"/>
        </w:rPr>
        <w:t xml:space="preserve"> </w:t>
      </w:r>
      <w:r w:rsidRPr="00E72C86">
        <w:rPr>
          <w:rFonts w:ascii="Palatino Linotype" w:hAnsi="Palatino Linotype" w:cs="Arial"/>
          <w:b/>
          <w:bCs/>
          <w:i/>
          <w:noProof/>
          <w:sz w:val="22"/>
          <w:szCs w:val="22"/>
        </w:rPr>
        <w:t xml:space="preserve">Los sujetos obligados pondrán a disposición de las personas interesadas los medios necesarios a su alcance para que estas puedan obtener la información, de manera directa y sencilla. </w:t>
      </w:r>
      <w:r w:rsidRPr="00E72C86">
        <w:rPr>
          <w:rFonts w:ascii="Palatino Linotype" w:hAnsi="Palatino Linotype" w:cs="Arial"/>
          <w:bCs/>
          <w:i/>
          <w:noProof/>
          <w:sz w:val="22"/>
          <w:szCs w:val="22"/>
        </w:rPr>
        <w:t xml:space="preserve">Las unidades de transparencia deberán proporcionar apoyo a los usuarios que lo requieran y dar asistencia respecto de los trámites y servicios que presten.” </w:t>
      </w:r>
    </w:p>
    <w:p w:rsidR="00A47E3A" w:rsidRPr="00E72C86" w:rsidRDefault="00A47E3A" w:rsidP="00A47E3A">
      <w:pPr>
        <w:ind w:left="851" w:right="901"/>
        <w:jc w:val="both"/>
        <w:rPr>
          <w:rFonts w:ascii="Palatino Linotype" w:hAnsi="Palatino Linotype" w:cs="Arial"/>
          <w:bCs/>
          <w:i/>
          <w:noProof/>
          <w:sz w:val="22"/>
          <w:szCs w:val="22"/>
        </w:rPr>
      </w:pPr>
      <w:r w:rsidRPr="00E72C86">
        <w:rPr>
          <w:rFonts w:ascii="Palatino Linotype" w:hAnsi="Palatino Linotype" w:cs="Arial"/>
          <w:b/>
          <w:bCs/>
          <w:i/>
          <w:noProof/>
          <w:sz w:val="22"/>
          <w:szCs w:val="22"/>
        </w:rPr>
        <w:t>Artículo 92.</w:t>
      </w:r>
      <w:r w:rsidRPr="00E72C86">
        <w:rPr>
          <w:rFonts w:ascii="Palatino Linotype" w:hAnsi="Palatino Linotype" w:cs="Arial"/>
          <w:bCs/>
          <w:i/>
          <w:noProof/>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w:t>
      </w:r>
      <w:r w:rsidRPr="00E72C86">
        <w:rPr>
          <w:rFonts w:ascii="Palatino Linotype" w:hAnsi="Palatino Linotype" w:cs="Arial"/>
          <w:bCs/>
          <w:i/>
          <w:noProof/>
          <w:sz w:val="22"/>
          <w:szCs w:val="22"/>
        </w:rPr>
        <w:lastRenderedPageBreak/>
        <w:t>social, según corresponda, la información, por lo menos, de los temas, documentos y políticas …</w:t>
      </w:r>
    </w:p>
    <w:p w:rsidR="00A47E3A" w:rsidRPr="00E72C86" w:rsidRDefault="00A47E3A" w:rsidP="00A47E3A">
      <w:pPr>
        <w:ind w:left="851" w:right="901"/>
        <w:jc w:val="both"/>
        <w:rPr>
          <w:rFonts w:ascii="Palatino Linotype" w:hAnsi="Palatino Linotype" w:cs="Arial"/>
          <w:bCs/>
          <w:i/>
          <w:noProof/>
          <w:sz w:val="22"/>
          <w:szCs w:val="22"/>
        </w:rPr>
      </w:pPr>
      <w:r w:rsidRPr="00E72C86">
        <w:rPr>
          <w:rFonts w:ascii="Palatino Linotype" w:hAnsi="Palatino Linotype" w:cs="Arial"/>
          <w:b/>
          <w:bCs/>
          <w:i/>
          <w:noProof/>
          <w:sz w:val="22"/>
          <w:szCs w:val="22"/>
        </w:rPr>
        <w:t>Artículo 152.</w:t>
      </w:r>
      <w:r w:rsidRPr="00E72C86">
        <w:rPr>
          <w:rFonts w:ascii="Palatino Linotype" w:hAnsi="Palatino Linotype" w:cs="Arial"/>
          <w:bCs/>
          <w:i/>
          <w:noProof/>
          <w:sz w:val="22"/>
          <w:szCs w:val="22"/>
        </w:rPr>
        <w:t xml:space="preserve">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w:t>
      </w:r>
    </w:p>
    <w:p w:rsidR="00A47E3A" w:rsidRPr="00E72C86" w:rsidRDefault="00A47E3A" w:rsidP="00A47E3A">
      <w:pPr>
        <w:ind w:left="851" w:right="901"/>
        <w:jc w:val="both"/>
        <w:rPr>
          <w:rFonts w:ascii="Palatino Linotype" w:hAnsi="Palatino Linotype" w:cs="Arial"/>
          <w:bCs/>
          <w:i/>
          <w:noProof/>
          <w:sz w:val="22"/>
          <w:szCs w:val="22"/>
        </w:rPr>
      </w:pPr>
      <w:r w:rsidRPr="00E72C86">
        <w:rPr>
          <w:rFonts w:ascii="Palatino Linotype" w:hAnsi="Palatino Linotype" w:cs="Arial"/>
          <w:bCs/>
          <w:i/>
          <w:noProof/>
          <w:sz w:val="22"/>
          <w:szCs w:val="22"/>
        </w:rPr>
        <w:t>Cuando se realice una consulta verbal deberá ser resuelta por la Unidad de Transparencia en el momento, de no ser posible se invitará al particular a iniciar el procedimiento de acceso, las consultas verbales no podrán ser recurribles conforme lo establece la presente Ley.” (sic)</w:t>
      </w:r>
    </w:p>
    <w:p w:rsidR="00A47E3A" w:rsidRPr="00E72C86" w:rsidRDefault="00A47E3A" w:rsidP="00A47E3A">
      <w:pPr>
        <w:spacing w:before="100" w:beforeAutospacing="1" w:after="100" w:afterAutospacing="1" w:line="360" w:lineRule="auto"/>
        <w:jc w:val="both"/>
        <w:rPr>
          <w:rFonts w:ascii="Palatino Linotype" w:hAnsi="Palatino Linotype" w:cs="Arial"/>
        </w:rPr>
      </w:pPr>
      <w:r w:rsidRPr="00E72C86">
        <w:rPr>
          <w:rFonts w:ascii="Palatino Linotype" w:hAnsi="Palatino Linotype" w:cs="Arial"/>
        </w:rPr>
        <w:t>De los artículos transcritos, se advierte que aunado al principio de máxima publicidad, el derecho fundamental de acceso a la información pública se rige por los principios</w:t>
      </w:r>
      <w:r w:rsidRPr="00E72C86">
        <w:rPr>
          <w:rStyle w:val="Refdenotaalpie"/>
          <w:rFonts w:ascii="Palatino Linotype" w:hAnsi="Palatino Linotype" w:cs="Arial"/>
        </w:rPr>
        <w:footnoteReference w:id="1"/>
      </w:r>
      <w:r w:rsidRPr="00E72C86">
        <w:rPr>
          <w:rFonts w:ascii="Palatino Linotype" w:hAnsi="Palatino Linotype" w:cs="Arial"/>
        </w:rPr>
        <w:t xml:space="preserve"> de sencillez y gratuidad; además, se aplican los criterios de publicidad, veracidad, oportunidad, precisión y suficiencia, todo ello con el fin de que los particulares obtengan la información generada, obtenida, adquirida, transformada, administrada o en posesión de los Sujetos Obligados.</w:t>
      </w:r>
    </w:p>
    <w:p w:rsidR="00A47E3A" w:rsidRPr="00E72C86" w:rsidRDefault="00A47E3A" w:rsidP="00A47E3A">
      <w:pPr>
        <w:spacing w:before="100" w:beforeAutospacing="1" w:after="100" w:afterAutospacing="1" w:line="360" w:lineRule="auto"/>
        <w:jc w:val="both"/>
        <w:rPr>
          <w:rFonts w:ascii="Palatino Linotype" w:hAnsi="Palatino Linotype" w:cs="Arial"/>
        </w:rPr>
      </w:pPr>
      <w:r w:rsidRPr="00E72C86">
        <w:rPr>
          <w:rFonts w:ascii="Palatino Linotype" w:hAnsi="Palatino Linotype" w:cs="Arial"/>
        </w:rPr>
        <w:t xml:space="preserve">Para garantizar este derecho, la Ley de la materia, ha establecido como un procedimiento sencillo y expedito, la utilización de los medios electrónicos; y para ello este Instituto ha puesto a disposición de los particulares y de los Sujetos Obligados, el </w:t>
      </w:r>
      <w:r w:rsidRPr="00E72C86">
        <w:rPr>
          <w:rFonts w:ascii="Palatino Linotype" w:hAnsi="Palatino Linotype" w:cs="Arial"/>
          <w:b/>
        </w:rPr>
        <w:t>SAIMEX</w:t>
      </w:r>
      <w:r w:rsidRPr="00E72C86">
        <w:rPr>
          <w:rFonts w:ascii="Palatino Linotype" w:hAnsi="Palatino Linotype" w:cs="Arial"/>
        </w:rPr>
        <w:t>, para que de manera oportuna y gratuita se entregue la información pública solicitada.</w:t>
      </w:r>
    </w:p>
    <w:p w:rsidR="00A47E3A" w:rsidRPr="00E72C86" w:rsidRDefault="00A47E3A" w:rsidP="00A47E3A">
      <w:pPr>
        <w:spacing w:before="100" w:beforeAutospacing="1" w:after="100" w:afterAutospacing="1" w:line="360" w:lineRule="auto"/>
        <w:jc w:val="both"/>
        <w:rPr>
          <w:rFonts w:ascii="Palatino Linotype" w:hAnsi="Palatino Linotype" w:cs="Arial"/>
        </w:rPr>
      </w:pPr>
      <w:r w:rsidRPr="00E72C86">
        <w:rPr>
          <w:rFonts w:ascii="Palatino Linotype" w:hAnsi="Palatino Linotype" w:cs="Arial"/>
        </w:rPr>
        <w:lastRenderedPageBreak/>
        <w:t xml:space="preserve">Ahora bien, </w:t>
      </w:r>
      <w:r w:rsidRPr="00E72C86">
        <w:rPr>
          <w:rFonts w:ascii="Palatino Linotype" w:hAnsi="Palatino Linotype" w:cs="Arial"/>
          <w:b/>
        </w:rPr>
        <w:t>EL SUJETO OBLIGADO</w:t>
      </w:r>
      <w:r w:rsidRPr="00E72C86">
        <w:rPr>
          <w:rFonts w:ascii="Palatino Linotype" w:hAnsi="Palatino Linotype" w:cs="Arial"/>
        </w:rPr>
        <w:t xml:space="preserve"> al cambiar la modalidad de entrega de la información, del </w:t>
      </w:r>
      <w:r w:rsidRPr="00E72C86">
        <w:rPr>
          <w:rFonts w:ascii="Palatino Linotype" w:hAnsi="Palatino Linotype" w:cs="Arial"/>
          <w:b/>
        </w:rPr>
        <w:t>SAIMEX</w:t>
      </w:r>
      <w:r w:rsidRPr="00E72C86">
        <w:rPr>
          <w:rFonts w:ascii="Palatino Linotype" w:hAnsi="Palatino Linotype" w:cs="Arial"/>
        </w:rPr>
        <w:t xml:space="preserve"> a consulta </w:t>
      </w:r>
      <w:r w:rsidR="00B73A6D" w:rsidRPr="00E72C86">
        <w:rPr>
          <w:rFonts w:ascii="Palatino Linotype" w:hAnsi="Palatino Linotype" w:cs="Arial"/>
        </w:rPr>
        <w:t xml:space="preserve">directa, </w:t>
      </w:r>
      <w:r w:rsidRPr="00E72C86">
        <w:rPr>
          <w:rFonts w:ascii="Palatino Linotype" w:hAnsi="Palatino Linotype" w:cs="Arial"/>
        </w:rPr>
        <w:t>limita el derecho de acceso a la información, máxime que no existe una causa legalmente señalada para cambiar la modalidad elegida por el particular</w:t>
      </w:r>
      <w:r w:rsidR="00826F0D" w:rsidRPr="00E72C86">
        <w:rPr>
          <w:rFonts w:ascii="Palatino Linotype" w:hAnsi="Palatino Linotype" w:cs="Arial"/>
        </w:rPr>
        <w:t>.</w:t>
      </w:r>
    </w:p>
    <w:p w:rsidR="00826F0D" w:rsidRPr="00E72C86" w:rsidRDefault="00826F0D" w:rsidP="00826F0D">
      <w:pPr>
        <w:spacing w:line="360" w:lineRule="auto"/>
        <w:jc w:val="both"/>
        <w:rPr>
          <w:rFonts w:ascii="Palatino Linotype" w:hAnsi="Palatino Linotype" w:cs="Arial"/>
        </w:rPr>
      </w:pPr>
      <w:r w:rsidRPr="00E72C86">
        <w:rPr>
          <w:rFonts w:ascii="Palatino Linotype" w:hAnsi="Palatino Linotype" w:cs="Arial"/>
        </w:rPr>
        <w:t>Por tanto, al no haberse reportado incidencia</w:t>
      </w:r>
      <w:r w:rsidR="00B73A6D" w:rsidRPr="00E72C86">
        <w:rPr>
          <w:rFonts w:ascii="Palatino Linotype" w:hAnsi="Palatino Linotype" w:cs="Arial"/>
        </w:rPr>
        <w:t xml:space="preserve"> alguna</w:t>
      </w:r>
      <w:r w:rsidRPr="00E72C86">
        <w:rPr>
          <w:rFonts w:ascii="Palatino Linotype" w:hAnsi="Palatino Linotype" w:cs="Arial"/>
        </w:rPr>
        <w:t xml:space="preserve"> más que la imposibilidad material de la entrega de la información solicitada, debido a la carga laboral y falta de personal del </w:t>
      </w:r>
      <w:r w:rsidRPr="00E72C86">
        <w:rPr>
          <w:rFonts w:ascii="Palatino Linotype" w:hAnsi="Palatino Linotype" w:cs="Arial"/>
          <w:b/>
        </w:rPr>
        <w:t xml:space="preserve">SUJETO OBLIGADO, </w:t>
      </w:r>
      <w:r w:rsidRPr="00E72C86">
        <w:rPr>
          <w:rFonts w:ascii="Palatino Linotype" w:hAnsi="Palatino Linotype" w:cs="Arial"/>
        </w:rPr>
        <w:t xml:space="preserve">se actualiza la hipótesis legal de la negativa en la entrega de la información, prevista en el artículo 179, fracción I de la Ley de la materia, ello en virtud de que con las manifestaciones esgrimidas por </w:t>
      </w:r>
      <w:r w:rsidRPr="00E72C86">
        <w:rPr>
          <w:rFonts w:ascii="Palatino Linotype" w:hAnsi="Palatino Linotype" w:cs="Arial"/>
          <w:b/>
        </w:rPr>
        <w:t>EL SUJETO OBLIGADO</w:t>
      </w:r>
      <w:r w:rsidRPr="00E72C86">
        <w:rPr>
          <w:rFonts w:ascii="Palatino Linotype" w:hAnsi="Palatino Linotype" w:cs="Arial"/>
        </w:rPr>
        <w:t xml:space="preserve"> no se colma el requisito legal de fundar y motivar el cambio de modalidad de entrega, ni la imposibilidad técnica para digitalizar la información y agregarla al</w:t>
      </w:r>
      <w:r w:rsidRPr="00E72C86">
        <w:rPr>
          <w:rFonts w:ascii="Palatino Linotype" w:hAnsi="Palatino Linotype" w:cs="Arial"/>
          <w:b/>
        </w:rPr>
        <w:t xml:space="preserve"> SAIMEX</w:t>
      </w:r>
      <w:r w:rsidRPr="00E72C86">
        <w:rPr>
          <w:rFonts w:ascii="Palatino Linotype" w:hAnsi="Palatino Linotype" w:cs="Arial"/>
        </w:rPr>
        <w:t xml:space="preserve">, por lo que no hay impedimento conforme a derecho fundado y motivado para acreditar la procedencia del cambio de modalidad. </w:t>
      </w:r>
    </w:p>
    <w:p w:rsidR="00CA5603" w:rsidRPr="00E72C86" w:rsidRDefault="00B73A6D" w:rsidP="00CA5603">
      <w:pPr>
        <w:spacing w:before="100" w:beforeAutospacing="1" w:after="100" w:afterAutospacing="1" w:line="360" w:lineRule="auto"/>
        <w:jc w:val="both"/>
        <w:rPr>
          <w:rFonts w:ascii="Palatino Linotype" w:hAnsi="Palatino Linotype" w:cs="Arial"/>
        </w:rPr>
      </w:pPr>
      <w:r w:rsidRPr="00E72C86">
        <w:rPr>
          <w:rFonts w:ascii="Palatino Linotype" w:hAnsi="Palatino Linotype" w:cs="Arial"/>
        </w:rPr>
        <w:t>Así, una vez establecido lo anterior, é</w:t>
      </w:r>
      <w:r w:rsidR="00CC19FB" w:rsidRPr="00E72C86">
        <w:rPr>
          <w:rFonts w:ascii="Palatino Linotype" w:hAnsi="Palatino Linotype" w:cs="Arial"/>
        </w:rPr>
        <w:t>ste Órgano Garante considera necesario precisar que</w:t>
      </w:r>
      <w:r w:rsidR="00CA5603" w:rsidRPr="00E72C86">
        <w:rPr>
          <w:rFonts w:ascii="Palatino Linotype" w:hAnsi="Palatino Linotype" w:cs="Arial"/>
        </w:rPr>
        <w:t>, tratándose de servidores públicos de los Municipios la Ley del Trabajo de los Servidores Públicos del Estado y Municipios en su artículo 220-K, fracciones II y IV y último párrafo, establece lo siguiente:</w:t>
      </w:r>
    </w:p>
    <w:p w:rsidR="00CA5603" w:rsidRPr="00E72C86" w:rsidRDefault="00CA5603" w:rsidP="00CA5603">
      <w:pPr>
        <w:tabs>
          <w:tab w:val="left" w:pos="9072"/>
        </w:tabs>
        <w:ind w:left="851" w:right="902"/>
        <w:jc w:val="both"/>
        <w:rPr>
          <w:rFonts w:ascii="Palatino Linotype" w:hAnsi="Palatino Linotype"/>
          <w:bCs/>
          <w:i/>
          <w:sz w:val="22"/>
        </w:rPr>
      </w:pPr>
      <w:r w:rsidRPr="00E72C86">
        <w:rPr>
          <w:rFonts w:ascii="Palatino Linotype" w:hAnsi="Palatino Linotype"/>
          <w:b/>
          <w:bCs/>
          <w:i/>
          <w:sz w:val="22"/>
        </w:rPr>
        <w:t>“ARTÍCULO 220 K.-</w:t>
      </w:r>
      <w:r w:rsidRPr="00E72C86">
        <w:rPr>
          <w:rFonts w:ascii="Palatino Linotype" w:hAnsi="Palatino Linotype"/>
          <w:bCs/>
          <w:i/>
          <w:sz w:val="22"/>
        </w:rPr>
        <w:t xml:space="preserve"> La institución o dependencia pública tiene la obligación de conservar y exhibir en el proceso los documentos que a continuación se precisan:</w:t>
      </w:r>
    </w:p>
    <w:p w:rsidR="00CA5603" w:rsidRPr="00E72C86" w:rsidRDefault="00CA5603" w:rsidP="00CA5603">
      <w:pPr>
        <w:tabs>
          <w:tab w:val="left" w:pos="9072"/>
        </w:tabs>
        <w:ind w:left="851" w:right="902"/>
        <w:jc w:val="both"/>
        <w:rPr>
          <w:rFonts w:ascii="Palatino Linotype" w:hAnsi="Palatino Linotype"/>
          <w:bCs/>
          <w:i/>
          <w:sz w:val="22"/>
        </w:rPr>
      </w:pPr>
      <w:r w:rsidRPr="00E72C86">
        <w:rPr>
          <w:rFonts w:ascii="Palatino Linotype" w:hAnsi="Palatino Linotype"/>
          <w:bCs/>
          <w:i/>
          <w:sz w:val="22"/>
        </w:rPr>
        <w:t xml:space="preserve">II. </w:t>
      </w:r>
      <w:r w:rsidRPr="00E72C86">
        <w:rPr>
          <w:rFonts w:ascii="Palatino Linotype" w:hAnsi="Palatino Linotype"/>
          <w:b/>
          <w:bCs/>
          <w:i/>
          <w:sz w:val="22"/>
        </w:rPr>
        <w:t>Recibos de pagos de salarios</w:t>
      </w:r>
      <w:r w:rsidRPr="00E72C86">
        <w:rPr>
          <w:rFonts w:ascii="Palatino Linotype" w:hAnsi="Palatino Linotype"/>
          <w:bCs/>
          <w:i/>
          <w:sz w:val="22"/>
        </w:rPr>
        <w:t xml:space="preserve"> o las constancias documentales del pago de salario cuando sea por depósito o mediante información electrónica;</w:t>
      </w:r>
    </w:p>
    <w:p w:rsidR="00CA5603" w:rsidRPr="00E72C86" w:rsidRDefault="00CA5603" w:rsidP="00CA5603">
      <w:pPr>
        <w:tabs>
          <w:tab w:val="left" w:pos="9072"/>
        </w:tabs>
        <w:ind w:left="851" w:right="902"/>
        <w:jc w:val="both"/>
        <w:rPr>
          <w:rFonts w:ascii="Palatino Linotype" w:hAnsi="Palatino Linotype"/>
          <w:b/>
          <w:bCs/>
          <w:i/>
          <w:sz w:val="22"/>
        </w:rPr>
      </w:pPr>
      <w:r w:rsidRPr="00E72C86">
        <w:rPr>
          <w:rFonts w:ascii="Palatino Linotype" w:hAnsi="Palatino Linotype"/>
          <w:bCs/>
          <w:i/>
          <w:sz w:val="22"/>
        </w:rPr>
        <w:t xml:space="preserve">IV. </w:t>
      </w:r>
      <w:r w:rsidRPr="00E72C86">
        <w:rPr>
          <w:rFonts w:ascii="Palatino Linotype" w:hAnsi="Palatino Linotype"/>
          <w:b/>
          <w:bCs/>
          <w:i/>
          <w:sz w:val="22"/>
        </w:rPr>
        <w:t xml:space="preserve">Recibos o las constancias de depósito o del medio de información magnética o electrónica que sean utilizadas para el pago de salarios, prima </w:t>
      </w:r>
      <w:r w:rsidRPr="00E72C86">
        <w:rPr>
          <w:rFonts w:ascii="Palatino Linotype" w:hAnsi="Palatino Linotype"/>
          <w:b/>
          <w:bCs/>
          <w:i/>
          <w:sz w:val="22"/>
        </w:rPr>
        <w:lastRenderedPageBreak/>
        <w:t>vacacional, aguinaldo y demás prestaciones establecidas en la presente ley; y</w:t>
      </w:r>
    </w:p>
    <w:p w:rsidR="00CA5603" w:rsidRPr="00E72C86" w:rsidRDefault="00CA5603" w:rsidP="00CA5603">
      <w:pPr>
        <w:tabs>
          <w:tab w:val="left" w:pos="9072"/>
        </w:tabs>
        <w:ind w:left="851" w:right="902"/>
        <w:jc w:val="both"/>
        <w:rPr>
          <w:rFonts w:ascii="Palatino Linotype" w:hAnsi="Palatino Linotype"/>
          <w:bCs/>
          <w:i/>
          <w:sz w:val="22"/>
        </w:rPr>
      </w:pPr>
      <w:r w:rsidRPr="00E72C86">
        <w:rPr>
          <w:rFonts w:ascii="Palatino Linotype" w:hAnsi="Palatino Linotype"/>
          <w:bCs/>
          <w:i/>
          <w:sz w:val="22"/>
        </w:rPr>
        <w:t xml:space="preserve">Los documentos señalados en la fracción I de este artículo, deberán conservarse mientras dure la relación laboral y hasta un año después; los señalados por las fracciones </w:t>
      </w:r>
      <w:r w:rsidRPr="00E72C86">
        <w:rPr>
          <w:rFonts w:ascii="Palatino Linotype" w:hAnsi="Palatino Linotype"/>
          <w:b/>
          <w:bCs/>
          <w:i/>
          <w:sz w:val="22"/>
        </w:rPr>
        <w:t>II, III, IV durante el último año y un año después de que se extinga la relación laboral,</w:t>
      </w:r>
      <w:r w:rsidRPr="00E72C86">
        <w:rPr>
          <w:rFonts w:ascii="Palatino Linotype" w:hAnsi="Palatino Linotype"/>
          <w:bCs/>
          <w:i/>
          <w:sz w:val="22"/>
        </w:rPr>
        <w:t xml:space="preserve"> y los mencionados en la fracción V, conforme lo señalen las leyes que los rijan.</w:t>
      </w:r>
    </w:p>
    <w:p w:rsidR="00CA5603" w:rsidRPr="00E72C86" w:rsidRDefault="00CA5603" w:rsidP="00CA5603">
      <w:pPr>
        <w:tabs>
          <w:tab w:val="left" w:pos="9072"/>
        </w:tabs>
        <w:ind w:left="851" w:right="902"/>
        <w:jc w:val="both"/>
        <w:rPr>
          <w:rFonts w:ascii="Palatino Linotype" w:hAnsi="Palatino Linotype"/>
          <w:bCs/>
          <w:i/>
          <w:sz w:val="22"/>
        </w:rPr>
      </w:pPr>
      <w:r w:rsidRPr="00E72C86">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CA5603" w:rsidRPr="00E72C86" w:rsidRDefault="00CA5603" w:rsidP="00CA5603">
      <w:pPr>
        <w:ind w:left="851" w:right="902"/>
        <w:jc w:val="both"/>
        <w:rPr>
          <w:rFonts w:ascii="Palatino Linotype" w:hAnsi="Palatino Linotype"/>
          <w:bCs/>
          <w:i/>
          <w:sz w:val="22"/>
        </w:rPr>
      </w:pPr>
      <w:r w:rsidRPr="00E72C86">
        <w:rPr>
          <w:rFonts w:ascii="Palatino Linotype" w:hAnsi="Palatino Linotype"/>
          <w:bCs/>
          <w:i/>
          <w:sz w:val="22"/>
        </w:rPr>
        <w:t>El incumplimiento por lo dispuesto por este artículo, establecerá la presunción de ser ciertos los hechos que el actor exprese en su demanda, en relación con tales documentos, salvo prueba en contrario.</w:t>
      </w:r>
      <w:r w:rsidRPr="00E72C86">
        <w:rPr>
          <w:rFonts w:ascii="Palatino Linotype" w:hAnsi="Palatino Linotype"/>
          <w:b/>
          <w:bCs/>
          <w:i/>
          <w:sz w:val="22"/>
        </w:rPr>
        <w:t>”</w:t>
      </w:r>
    </w:p>
    <w:p w:rsidR="00CA5603" w:rsidRPr="00E72C86" w:rsidRDefault="00CA5603" w:rsidP="00CA5603">
      <w:pPr>
        <w:ind w:left="851" w:right="902"/>
        <w:jc w:val="both"/>
        <w:rPr>
          <w:rFonts w:ascii="Palatino Linotype" w:hAnsi="Palatino Linotype"/>
          <w:sz w:val="22"/>
        </w:rPr>
      </w:pPr>
      <w:r w:rsidRPr="00E72C86">
        <w:rPr>
          <w:rFonts w:ascii="Palatino Linotype" w:hAnsi="Palatino Linotype"/>
          <w:sz w:val="22"/>
        </w:rPr>
        <w:t>(Énfasis añadido)</w:t>
      </w:r>
    </w:p>
    <w:p w:rsidR="00CA5603" w:rsidRPr="00E72C86" w:rsidRDefault="00CA5603" w:rsidP="00CA5603">
      <w:pPr>
        <w:ind w:left="851" w:right="900"/>
        <w:jc w:val="both"/>
        <w:rPr>
          <w:rFonts w:ascii="Palatino Linotype" w:hAnsi="Palatino Linotype"/>
          <w:bCs/>
          <w:sz w:val="22"/>
        </w:rPr>
      </w:pPr>
    </w:p>
    <w:p w:rsidR="00CA5603" w:rsidRPr="00E72C86" w:rsidRDefault="00CA5603" w:rsidP="00CA5603">
      <w:pPr>
        <w:spacing w:line="360" w:lineRule="auto"/>
        <w:jc w:val="both"/>
        <w:rPr>
          <w:rFonts w:ascii="Palatino Linotype" w:hAnsi="Palatino Linotype" w:cs="Arial"/>
        </w:rPr>
      </w:pPr>
      <w:r w:rsidRPr="00E72C86">
        <w:rPr>
          <w:rFonts w:ascii="Palatino Linotype" w:hAnsi="Palatino Linotype" w:cs="Arial"/>
        </w:rPr>
        <w:t xml:space="preserve">De lo anterior, se advierte que toda institución pública o dependencia pública del Estado de México </w:t>
      </w:r>
      <w:r w:rsidRPr="00E72C86">
        <w:rPr>
          <w:rFonts w:ascii="Palatino Linotype" w:hAnsi="Palatino Linotype" w:cs="Arial"/>
          <w:b/>
        </w:rPr>
        <w:t>debe conservar los recibos o constancias de pago de salarios</w:t>
      </w:r>
      <w:r w:rsidRPr="00E72C86">
        <w:rPr>
          <w:rFonts w:ascii="Palatino Linotype" w:hAnsi="Palatino Linotype" w:cs="Arial"/>
        </w:rPr>
        <w:t xml:space="preserve">, </w:t>
      </w:r>
      <w:r w:rsidRPr="00E72C86">
        <w:rPr>
          <w:rFonts w:ascii="Palatino Linotype" w:hAnsi="Palatino Linotype" w:cs="Arial"/>
          <w:b/>
        </w:rPr>
        <w:t>prima vacacional, aguinaldo</w:t>
      </w:r>
      <w:r w:rsidRPr="00E72C86">
        <w:rPr>
          <w:rFonts w:ascii="Palatino Linotype" w:hAnsi="Palatino Linotype" w:cs="Arial"/>
        </w:rPr>
        <w:t xml:space="preserve"> y demás prestaciones legales de acuerdo con la forma en que se haya realizado el pago, es decir, en efectivo, cheque, depósito, transferencia u otra, </w:t>
      </w:r>
      <w:r w:rsidRPr="00E72C86">
        <w:rPr>
          <w:rFonts w:ascii="Palatino Linotype" w:hAnsi="Palatino Linotype" w:cs="Arial"/>
          <w:b/>
        </w:rPr>
        <w:t xml:space="preserve">debiendo conservar dicha documentación durante el último año y un año después de que se extingue la relación laboral </w:t>
      </w:r>
      <w:r w:rsidRPr="00E72C86">
        <w:rPr>
          <w:rFonts w:ascii="Palatino Linotype" w:hAnsi="Palatino Linotype" w:cs="Arial"/>
        </w:rPr>
        <w:t xml:space="preserve">a través de los sistemas de digitalización o de información magnética o electrónica, </w:t>
      </w:r>
      <w:r w:rsidRPr="00E72C86">
        <w:rPr>
          <w:rFonts w:ascii="Palatino Linotype" w:hAnsi="Palatino Linotype" w:cs="Arial"/>
          <w:b/>
        </w:rPr>
        <w:t>por concepto de pagos de salarios, y de prestaciones tales como el aguinaldo</w:t>
      </w:r>
      <w:r w:rsidRPr="00E72C86">
        <w:rPr>
          <w:rStyle w:val="Refdenotaalpie"/>
          <w:rFonts w:ascii="Palatino Linotype" w:hAnsi="Palatino Linotype" w:cs="Arial"/>
          <w:b/>
        </w:rPr>
        <w:footnoteReference w:id="2"/>
      </w:r>
      <w:r w:rsidRPr="00E72C86">
        <w:rPr>
          <w:rFonts w:ascii="Palatino Linotype" w:hAnsi="Palatino Linotype" w:cs="Arial"/>
          <w:b/>
        </w:rPr>
        <w:t>.</w:t>
      </w:r>
      <w:r w:rsidRPr="00E72C86">
        <w:rPr>
          <w:rFonts w:ascii="Palatino Linotype" w:hAnsi="Palatino Linotype" w:cs="Arial"/>
        </w:rPr>
        <w:t xml:space="preserve"> </w:t>
      </w:r>
    </w:p>
    <w:p w:rsidR="00CA5603" w:rsidRPr="00E72C86" w:rsidRDefault="00CA5603" w:rsidP="00CA5603">
      <w:pPr>
        <w:spacing w:before="240" w:after="240" w:line="360" w:lineRule="auto"/>
        <w:jc w:val="both"/>
        <w:rPr>
          <w:rFonts w:ascii="Palatino Linotype" w:hAnsi="Palatino Linotype" w:cs="Arial"/>
        </w:rPr>
      </w:pPr>
      <w:r w:rsidRPr="00E72C86">
        <w:rPr>
          <w:rFonts w:ascii="Palatino Linotype" w:hAnsi="Palatino Linotype" w:cs="Arial"/>
        </w:rPr>
        <w:lastRenderedPageBreak/>
        <w:t>Ahora bien, el artículo 350 del Código Financiero del Estado de México dispone lo que se transcribe a continuación:</w:t>
      </w:r>
    </w:p>
    <w:p w:rsidR="00CA5603" w:rsidRPr="00E72C86" w:rsidRDefault="00CA5603" w:rsidP="00CA5603">
      <w:pPr>
        <w:ind w:left="851" w:right="902"/>
        <w:jc w:val="both"/>
        <w:rPr>
          <w:rFonts w:ascii="Palatino Linotype" w:hAnsi="Palatino Linotype" w:cs="Arial"/>
          <w:bCs/>
          <w:i/>
          <w:sz w:val="22"/>
          <w:szCs w:val="22"/>
        </w:rPr>
      </w:pPr>
      <w:r w:rsidRPr="00E72C86">
        <w:rPr>
          <w:rFonts w:ascii="Palatino Linotype" w:hAnsi="Palatino Linotype"/>
          <w:i/>
          <w:sz w:val="22"/>
          <w:szCs w:val="22"/>
        </w:rPr>
        <w:t>“</w:t>
      </w:r>
      <w:r w:rsidRPr="00E72C86">
        <w:rPr>
          <w:rFonts w:ascii="Palatino Linotype" w:hAnsi="Palatino Linotype"/>
          <w:b/>
          <w:i/>
          <w:sz w:val="22"/>
          <w:szCs w:val="22"/>
        </w:rPr>
        <w:t>Artículo 350.-</w:t>
      </w:r>
      <w:r w:rsidRPr="00E72C86">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E72C86">
        <w:rPr>
          <w:rFonts w:ascii="Palatino Linotype" w:hAnsi="Palatino Linotype" w:cs="Arial"/>
          <w:bCs/>
          <w:i/>
          <w:sz w:val="22"/>
          <w:szCs w:val="22"/>
        </w:rPr>
        <w:t xml:space="preserve">Fiscalización del Estado de México, la siguiente información: </w:t>
      </w:r>
    </w:p>
    <w:p w:rsidR="00CA5603" w:rsidRPr="00E72C86" w:rsidRDefault="00CA5603" w:rsidP="00CA5603">
      <w:pPr>
        <w:ind w:left="851" w:right="902"/>
        <w:jc w:val="both"/>
        <w:rPr>
          <w:rFonts w:ascii="Palatino Linotype" w:hAnsi="Palatino Linotype" w:cs="Arial"/>
          <w:bCs/>
          <w:i/>
          <w:sz w:val="22"/>
          <w:szCs w:val="22"/>
        </w:rPr>
      </w:pPr>
      <w:r w:rsidRPr="00E72C86">
        <w:rPr>
          <w:rFonts w:ascii="Palatino Linotype" w:hAnsi="Palatino Linotype" w:cs="Arial"/>
          <w:bCs/>
          <w:i/>
          <w:sz w:val="22"/>
          <w:szCs w:val="22"/>
        </w:rPr>
        <w:t xml:space="preserve">I. Información patrimonial. </w:t>
      </w:r>
    </w:p>
    <w:p w:rsidR="00CA5603" w:rsidRPr="00E72C86" w:rsidRDefault="00CA5603" w:rsidP="00CA5603">
      <w:pPr>
        <w:ind w:left="851" w:right="902"/>
        <w:jc w:val="both"/>
        <w:rPr>
          <w:rFonts w:ascii="Palatino Linotype" w:hAnsi="Palatino Linotype" w:cs="Arial"/>
          <w:bCs/>
          <w:i/>
          <w:sz w:val="22"/>
          <w:szCs w:val="22"/>
        </w:rPr>
      </w:pPr>
      <w:r w:rsidRPr="00E72C86">
        <w:rPr>
          <w:rFonts w:ascii="Palatino Linotype" w:hAnsi="Palatino Linotype" w:cs="Arial"/>
          <w:bCs/>
          <w:i/>
          <w:sz w:val="22"/>
          <w:szCs w:val="22"/>
        </w:rPr>
        <w:t xml:space="preserve">II. Información presupuestal. </w:t>
      </w:r>
    </w:p>
    <w:p w:rsidR="00CA5603" w:rsidRPr="00E72C86" w:rsidRDefault="00CA5603" w:rsidP="00CA5603">
      <w:pPr>
        <w:ind w:left="851" w:right="902"/>
        <w:jc w:val="both"/>
        <w:rPr>
          <w:rFonts w:ascii="Palatino Linotype" w:hAnsi="Palatino Linotype" w:cs="Arial"/>
          <w:bCs/>
          <w:i/>
          <w:sz w:val="22"/>
          <w:szCs w:val="22"/>
        </w:rPr>
      </w:pPr>
      <w:r w:rsidRPr="00E72C86">
        <w:rPr>
          <w:rFonts w:ascii="Palatino Linotype" w:hAnsi="Palatino Linotype" w:cs="Arial"/>
          <w:bCs/>
          <w:i/>
          <w:sz w:val="22"/>
          <w:szCs w:val="22"/>
        </w:rPr>
        <w:t xml:space="preserve">III. Información de la obra pública. </w:t>
      </w:r>
    </w:p>
    <w:p w:rsidR="00CA5603" w:rsidRPr="00E72C86" w:rsidRDefault="00CA5603" w:rsidP="00CA5603">
      <w:pPr>
        <w:ind w:left="851" w:right="902"/>
        <w:jc w:val="both"/>
        <w:rPr>
          <w:rFonts w:ascii="Palatino Linotype" w:hAnsi="Palatino Linotype" w:cs="Arial"/>
          <w:bCs/>
          <w:i/>
          <w:sz w:val="22"/>
          <w:szCs w:val="22"/>
        </w:rPr>
      </w:pPr>
      <w:r w:rsidRPr="00E72C86">
        <w:rPr>
          <w:rFonts w:ascii="Palatino Linotype" w:hAnsi="Palatino Linotype" w:cs="Arial"/>
          <w:bCs/>
          <w:i/>
          <w:sz w:val="22"/>
          <w:szCs w:val="22"/>
        </w:rPr>
        <w:t xml:space="preserve">IV. Información de nómina.” </w:t>
      </w:r>
      <w:r w:rsidRPr="00E72C86">
        <w:rPr>
          <w:rFonts w:ascii="Palatino Linotype" w:hAnsi="Palatino Linotype" w:cs="Arial"/>
          <w:i/>
          <w:sz w:val="22"/>
          <w:szCs w:val="22"/>
        </w:rPr>
        <w:t>(Sic)</w:t>
      </w:r>
    </w:p>
    <w:p w:rsidR="00CA5603" w:rsidRPr="00E72C86" w:rsidRDefault="00CA5603" w:rsidP="00CA5603">
      <w:pPr>
        <w:spacing w:before="240" w:after="240" w:line="360" w:lineRule="auto"/>
        <w:jc w:val="both"/>
        <w:rPr>
          <w:rFonts w:ascii="Palatino Linotype" w:eastAsia="MS Mincho" w:hAnsi="Palatino Linotype" w:cs="Tahoma"/>
          <w:lang w:val="es-ES_tradnl"/>
        </w:rPr>
      </w:pPr>
      <w:r w:rsidRPr="00E72C86">
        <w:rPr>
          <w:rFonts w:ascii="Palatino Linotype" w:hAnsi="Palatino Linotype"/>
        </w:rPr>
        <w:t xml:space="preserve">De igual forma, </w:t>
      </w:r>
      <w:r w:rsidRPr="00E72C86">
        <w:rPr>
          <w:rFonts w:ascii="Palatino Linotype" w:eastAsia="MS Mincho" w:hAnsi="Palatino Linotype" w:cs="Arial"/>
          <w:lang w:val="es-ES_tradnl"/>
        </w:rPr>
        <w:t xml:space="preserve">las </w:t>
      </w:r>
      <w:r w:rsidRPr="00E72C86">
        <w:rPr>
          <w:rFonts w:ascii="Palatino Linotype" w:hAnsi="Palatino Linotype" w:cs="Arial"/>
        </w:rPr>
        <w:t>disposiciones</w:t>
      </w:r>
      <w:r w:rsidRPr="00E72C86">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E72C86">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CA5603" w:rsidRPr="00E72C86" w:rsidRDefault="00CA5603" w:rsidP="00CA5603">
      <w:pPr>
        <w:spacing w:before="240" w:after="240" w:line="360" w:lineRule="auto"/>
        <w:jc w:val="both"/>
        <w:rPr>
          <w:rFonts w:ascii="Palatino Linotype" w:hAnsi="Palatino Linotype" w:cs="Arial"/>
        </w:rPr>
      </w:pPr>
      <w:r w:rsidRPr="00E72C86">
        <w:rPr>
          <w:rFonts w:ascii="Palatino Linotype" w:eastAsia="MS Mincho" w:hAnsi="Palatino Linotype" w:cs="Tahoma"/>
          <w:lang w:val="es-ES_tradnl"/>
        </w:rPr>
        <w:t xml:space="preserve">Así, los Lineamientos en comento sirven para definir los criterios, formatos y documentación necesaria para </w:t>
      </w:r>
      <w:r w:rsidRPr="00E72C86">
        <w:rPr>
          <w:rFonts w:ascii="Palatino Linotype" w:hAnsi="Palatino Linotype" w:cs="Arial"/>
        </w:rPr>
        <w:t>presentar</w:t>
      </w:r>
      <w:r w:rsidRPr="00E72C86">
        <w:rPr>
          <w:rFonts w:ascii="Palatino Linotype" w:eastAsia="MS Mincho" w:hAnsi="Palatino Linotype" w:cs="Tahoma"/>
          <w:lang w:val="es-ES_tradnl"/>
        </w:rPr>
        <w:t xml:space="preserve"> los informes mensuales. Entre los criterios que se manejan en tales Lineamientos esta aquel que se refiere a la integración de </w:t>
      </w:r>
      <w:r w:rsidRPr="00E72C86">
        <w:rPr>
          <w:rFonts w:ascii="Palatino Linotype" w:eastAsia="MS Mincho" w:hAnsi="Palatino Linotype" w:cs="Tahoma"/>
          <w:b/>
          <w:i/>
          <w:lang w:val="es-ES_tradnl"/>
        </w:rPr>
        <w:t>información de nómina</w:t>
      </w:r>
      <w:r w:rsidRPr="00E72C86">
        <w:rPr>
          <w:rFonts w:ascii="Palatino Linotype" w:eastAsia="MS Mincho" w:hAnsi="Palatino Linotype" w:cs="Tahoma"/>
          <w:lang w:val="es-ES_tradnl"/>
        </w:rPr>
        <w:t xml:space="preserve">, el cual, </w:t>
      </w:r>
      <w:r w:rsidRPr="00E72C86">
        <w:rPr>
          <w:rFonts w:ascii="Palatino Linotype" w:hAnsi="Palatino Linotype"/>
          <w:color w:val="000000"/>
        </w:rPr>
        <w:t>corresponde al</w:t>
      </w:r>
      <w:r w:rsidRPr="00E72C86">
        <w:rPr>
          <w:rFonts w:ascii="Palatino Linotype" w:hAnsi="Palatino Linotype" w:cs="Arial"/>
        </w:rPr>
        <w:t xml:space="preserve"> Disco 4 de los informes mensuales </w:t>
      </w:r>
      <w:r w:rsidRPr="00E72C86">
        <w:rPr>
          <w:rFonts w:ascii="Palatino Linotype" w:hAnsi="Palatino Linotype" w:cs="Arial"/>
        </w:rPr>
        <w:lastRenderedPageBreak/>
        <w:t xml:space="preserve">correspondientes, los cuales debieron ser enviados por el Tesorero Municipal de </w:t>
      </w:r>
      <w:r w:rsidR="00A6430D" w:rsidRPr="00E72C86">
        <w:rPr>
          <w:rFonts w:ascii="Palatino Linotype" w:hAnsi="Palatino Linotype" w:cs="Arial"/>
        </w:rPr>
        <w:t>Tecámac</w:t>
      </w:r>
      <w:r w:rsidRPr="00E72C86">
        <w:rPr>
          <w:rFonts w:ascii="Palatino Linotype" w:hAnsi="Palatino Linotype" w:cs="Arial"/>
        </w:rPr>
        <w:t xml:space="preserve"> al OSFEM, en términos del </w:t>
      </w:r>
      <w:r w:rsidRPr="00E72C86">
        <w:rPr>
          <w:rFonts w:ascii="Palatino Linotype" w:hAnsi="Palatino Linotype" w:cs="Arial"/>
          <w:lang w:eastAsia="es-MX"/>
        </w:rPr>
        <w:t>artículo 2 fracción XI de la Ley de Fiscalización Superior del Estado de México</w:t>
      </w:r>
      <w:r w:rsidRPr="00E72C86">
        <w:rPr>
          <w:rStyle w:val="Refdenotaalpie"/>
          <w:rFonts w:ascii="Palatino Linotype" w:hAnsi="Palatino Linotype" w:cs="Arial"/>
        </w:rPr>
        <w:footnoteReference w:id="3"/>
      </w:r>
      <w:r w:rsidRPr="00E72C86">
        <w:rPr>
          <w:rFonts w:ascii="Palatino Linotype" w:hAnsi="Palatino Linotype" w:cs="Arial"/>
        </w:rPr>
        <w:t xml:space="preserve">, acorde a lo establecido en los </w:t>
      </w:r>
      <w:r w:rsidRPr="00E72C86">
        <w:rPr>
          <w:rFonts w:ascii="Palatino Linotype" w:hAnsi="Palatino Linotype"/>
        </w:rPr>
        <w:t xml:space="preserve">Lineamientos para la Integración del Informe Mensual, como se muestra a continuación: </w:t>
      </w:r>
    </w:p>
    <w:p w:rsidR="00CA5603" w:rsidRPr="00E72C86" w:rsidRDefault="001C692B" w:rsidP="00B86388">
      <w:pPr>
        <w:spacing w:before="240" w:after="240" w:line="360" w:lineRule="auto"/>
        <w:jc w:val="center"/>
        <w:rPr>
          <w:rFonts w:ascii="Palatino Linotype" w:hAnsi="Palatino Linotype"/>
        </w:rPr>
      </w:pPr>
      <w:r w:rsidRPr="00E72C86">
        <w:rPr>
          <w:rFonts w:ascii="Palatino Linotype" w:hAnsi="Palatino Linotype"/>
          <w:noProof/>
          <w:lang w:eastAsia="es-MX"/>
        </w:rPr>
        <mc:AlternateContent>
          <mc:Choice Requires="wps">
            <w:drawing>
              <wp:anchor distT="0" distB="0" distL="114300" distR="114300" simplePos="0" relativeHeight="251664384" behindDoc="0" locked="0" layoutInCell="1" allowOverlap="1">
                <wp:simplePos x="0" y="0"/>
                <wp:positionH relativeFrom="column">
                  <wp:posOffset>170885</wp:posOffset>
                </wp:positionH>
                <wp:positionV relativeFrom="paragraph">
                  <wp:posOffset>1179551</wp:posOffset>
                </wp:positionV>
                <wp:extent cx="1959428" cy="276330"/>
                <wp:effectExtent l="19050" t="19050" r="22225" b="28575"/>
                <wp:wrapNone/>
                <wp:docPr id="25" name="Rectángulo 25"/>
                <wp:cNvGraphicFramePr/>
                <a:graphic xmlns:a="http://schemas.openxmlformats.org/drawingml/2006/main">
                  <a:graphicData uri="http://schemas.microsoft.com/office/word/2010/wordprocessingShape">
                    <wps:wsp>
                      <wps:cNvSpPr/>
                      <wps:spPr>
                        <a:xfrm>
                          <a:off x="0" y="0"/>
                          <a:ext cx="1959428" cy="27633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57F5E3" id="Rectángulo 25" o:spid="_x0000_s1026" style="position:absolute;margin-left:13.45pt;margin-top:92.9pt;width:154.3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" filled="f" strokecolor="#1f4d78 [1604]" strokeweight="2.25pt"/>
            </w:pict>
          </mc:Fallback>
        </mc:AlternateContent>
      </w:r>
      <w:r w:rsidR="00B86388" w:rsidRPr="00E72C86">
        <w:rPr>
          <w:rFonts w:ascii="Palatino Linotype" w:hAnsi="Palatino Linotype"/>
          <w:noProof/>
          <w:lang w:eastAsia="es-MX"/>
        </w:rPr>
        <w:drawing>
          <wp:inline distT="0" distB="0" distL="0" distR="0" wp14:anchorId="29006717" wp14:editId="0F7FA31E">
            <wp:extent cx="5418569" cy="192425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9033" cy="2169459"/>
                    </a:xfrm>
                    <a:prstGeom prst="rect">
                      <a:avLst/>
                    </a:prstGeom>
                  </pic:spPr>
                </pic:pic>
              </a:graphicData>
            </a:graphic>
          </wp:inline>
        </w:drawing>
      </w:r>
    </w:p>
    <w:p w:rsidR="00CA5603" w:rsidRPr="00E72C86" w:rsidRDefault="00610165" w:rsidP="008E0B3A">
      <w:pPr>
        <w:spacing w:before="100" w:beforeAutospacing="1" w:after="100" w:afterAutospacing="1" w:line="360" w:lineRule="auto"/>
        <w:jc w:val="both"/>
        <w:rPr>
          <w:rFonts w:ascii="Palatino Linotype" w:hAnsi="Palatino Linotype" w:cs="Arial"/>
        </w:rPr>
      </w:pPr>
      <w:bookmarkStart w:id="0" w:name="_GoBack"/>
      <w:bookmarkEnd w:id="0"/>
      <w:r w:rsidRPr="00E72C86">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3C93C866" wp14:editId="0C7BD738">
                <wp:simplePos x="0" y="0"/>
                <wp:positionH relativeFrom="page">
                  <wp:align>center</wp:align>
                </wp:positionH>
                <wp:positionV relativeFrom="paragraph">
                  <wp:posOffset>1314075</wp:posOffset>
                </wp:positionV>
                <wp:extent cx="5034224" cy="788796"/>
                <wp:effectExtent l="19050" t="19050" r="14605" b="11430"/>
                <wp:wrapNone/>
                <wp:docPr id="27" name="Rectángulo 27"/>
                <wp:cNvGraphicFramePr/>
                <a:graphic xmlns:a="http://schemas.openxmlformats.org/drawingml/2006/main">
                  <a:graphicData uri="http://schemas.microsoft.com/office/word/2010/wordprocessingShape">
                    <wps:wsp>
                      <wps:cNvSpPr/>
                      <wps:spPr>
                        <a:xfrm>
                          <a:off x="0" y="0"/>
                          <a:ext cx="5034224" cy="78879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76AC8" id="Rectángulo 27" o:spid="_x0000_s1026" style="position:absolute;margin-left:0;margin-top:103.45pt;width:396.4pt;height:62.1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" filled="f" strokecolor="#1f4d78 [1604]" strokeweight="2.25pt">
                <w10:wrap anchorx="page"/>
              </v:rect>
            </w:pict>
          </mc:Fallback>
        </mc:AlternateContent>
      </w:r>
      <w:r w:rsidR="001C692B" w:rsidRPr="00E72C86">
        <w:rPr>
          <w:rFonts w:ascii="Palatino Linotype" w:hAnsi="Palatino Linotype"/>
          <w:noProof/>
          <w:lang w:eastAsia="es-MX"/>
        </w:rPr>
        <w:drawing>
          <wp:inline distT="0" distB="0" distL="0" distR="0" wp14:anchorId="023635E8" wp14:editId="74BEB588">
            <wp:extent cx="5272405" cy="2481943"/>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0328" cy="2523332"/>
                    </a:xfrm>
                    <a:prstGeom prst="rect">
                      <a:avLst/>
                    </a:prstGeom>
                  </pic:spPr>
                </pic:pic>
              </a:graphicData>
            </a:graphic>
          </wp:inline>
        </w:drawing>
      </w:r>
    </w:p>
    <w:p w:rsidR="00C4770B" w:rsidRPr="00E72C86" w:rsidRDefault="00C4770B" w:rsidP="008E0B3A">
      <w:pPr>
        <w:spacing w:before="100" w:beforeAutospacing="1" w:after="100" w:afterAutospacing="1" w:line="360" w:lineRule="auto"/>
        <w:jc w:val="both"/>
        <w:rPr>
          <w:rFonts w:ascii="Palatino Linotype" w:hAnsi="Palatino Linotype" w:cs="Arial"/>
        </w:rPr>
      </w:pPr>
    </w:p>
    <w:p w:rsidR="00CD06C4" w:rsidRPr="00E72C86" w:rsidRDefault="00CD06C4" w:rsidP="008E0B3A">
      <w:pPr>
        <w:spacing w:before="100" w:beforeAutospacing="1" w:after="100" w:afterAutospacing="1" w:line="360" w:lineRule="auto"/>
        <w:jc w:val="both"/>
        <w:rPr>
          <w:rFonts w:ascii="Palatino Linotype" w:hAnsi="Palatino Linotype" w:cs="Arial"/>
        </w:rPr>
      </w:pPr>
    </w:p>
    <w:p w:rsidR="00CD06C4" w:rsidRPr="00E72C86" w:rsidRDefault="00CD06C4" w:rsidP="008E0B3A">
      <w:pPr>
        <w:spacing w:before="100" w:beforeAutospacing="1" w:after="100" w:afterAutospacing="1" w:line="360" w:lineRule="auto"/>
        <w:jc w:val="both"/>
        <w:rPr>
          <w:rFonts w:ascii="Palatino Linotype" w:hAnsi="Palatino Linotype" w:cs="Arial"/>
        </w:rPr>
      </w:pPr>
    </w:p>
    <w:p w:rsidR="00CD06C4" w:rsidRPr="00E72C86" w:rsidRDefault="00C4770B" w:rsidP="008E0B3A">
      <w:pPr>
        <w:spacing w:before="100" w:beforeAutospacing="1" w:after="100" w:afterAutospacing="1" w:line="360" w:lineRule="auto"/>
        <w:jc w:val="both"/>
        <w:rPr>
          <w:rFonts w:ascii="Palatino Linotype" w:hAnsi="Palatino Linotype" w:cs="Arial"/>
        </w:rPr>
      </w:pPr>
      <w:r w:rsidRPr="00E72C86">
        <w:rPr>
          <w:noProof/>
          <w:lang w:eastAsia="es-MX"/>
        </w:rPr>
        <mc:AlternateContent>
          <mc:Choice Requires="wps">
            <w:drawing>
              <wp:anchor distT="0" distB="0" distL="114300" distR="114300" simplePos="0" relativeHeight="251668480" behindDoc="0" locked="0" layoutInCell="1" allowOverlap="1">
                <wp:simplePos x="0" y="0"/>
                <wp:positionH relativeFrom="column">
                  <wp:posOffset>3049738</wp:posOffset>
                </wp:positionH>
                <wp:positionV relativeFrom="paragraph">
                  <wp:posOffset>893173</wp:posOffset>
                </wp:positionV>
                <wp:extent cx="497393" cy="2828611"/>
                <wp:effectExtent l="19050" t="19050" r="17145" b="10160"/>
                <wp:wrapNone/>
                <wp:docPr id="33" name="Rectángulo 33"/>
                <wp:cNvGraphicFramePr/>
                <a:graphic xmlns:a="http://schemas.openxmlformats.org/drawingml/2006/main">
                  <a:graphicData uri="http://schemas.microsoft.com/office/word/2010/wordprocessingShape">
                    <wps:wsp>
                      <wps:cNvSpPr/>
                      <wps:spPr>
                        <a:xfrm>
                          <a:off x="0" y="0"/>
                          <a:ext cx="497393" cy="2828611"/>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8D2F6E" id="Rectángulo 33" o:spid="_x0000_s1026" style="position:absolute;margin-left:240.15pt;margin-top:70.35pt;width:39.15pt;height:222.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" filled="f" strokecolor="#1f4d78 [1604]" strokeweight="3pt"/>
            </w:pict>
          </mc:Fallback>
        </mc:AlternateContent>
      </w:r>
      <w:r w:rsidRPr="00E72C86">
        <w:rPr>
          <w:noProof/>
          <w:lang w:eastAsia="es-MX"/>
        </w:rPr>
        <mc:AlternateContent>
          <mc:Choice Requires="wps">
            <w:drawing>
              <wp:anchor distT="0" distB="0" distL="114300" distR="114300" simplePos="0" relativeHeight="251667456" behindDoc="0" locked="0" layoutInCell="1" allowOverlap="1">
                <wp:simplePos x="0" y="0"/>
                <wp:positionH relativeFrom="column">
                  <wp:posOffset>50305</wp:posOffset>
                </wp:positionH>
                <wp:positionV relativeFrom="paragraph">
                  <wp:posOffset>2149217</wp:posOffset>
                </wp:positionV>
                <wp:extent cx="5767753" cy="808892"/>
                <wp:effectExtent l="19050" t="19050" r="23495" b="10795"/>
                <wp:wrapNone/>
                <wp:docPr id="32" name="Rectángulo 32"/>
                <wp:cNvGraphicFramePr/>
                <a:graphic xmlns:a="http://schemas.openxmlformats.org/drawingml/2006/main">
                  <a:graphicData uri="http://schemas.microsoft.com/office/word/2010/wordprocessingShape">
                    <wps:wsp>
                      <wps:cNvSpPr/>
                      <wps:spPr>
                        <a:xfrm>
                          <a:off x="0" y="0"/>
                          <a:ext cx="5767753" cy="80889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825EE" id="Rectángulo 32" o:spid="_x0000_s1026" style="position:absolute;margin-left:3.95pt;margin-top:169.25pt;width:454.15pt;height:63.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" filled="f" strokecolor="#1f4d78 [1604]" strokeweight="2.25pt"/>
            </w:pict>
          </mc:Fallback>
        </mc:AlternateContent>
      </w:r>
      <w:r w:rsidRPr="00E72C86">
        <w:rPr>
          <w:noProof/>
          <w:lang w:eastAsia="es-MX"/>
        </w:rPr>
        <w:drawing>
          <wp:inline distT="0" distB="0" distL="0" distR="0" wp14:anchorId="35303461" wp14:editId="15564B34">
            <wp:extent cx="5791835" cy="37941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3794125"/>
                    </a:xfrm>
                    <a:prstGeom prst="rect">
                      <a:avLst/>
                    </a:prstGeom>
                  </pic:spPr>
                </pic:pic>
              </a:graphicData>
            </a:graphic>
          </wp:inline>
        </w:drawing>
      </w:r>
    </w:p>
    <w:p w:rsidR="00C4770B" w:rsidRPr="00E72C86" w:rsidRDefault="00C4770B" w:rsidP="00C4770B">
      <w:pPr>
        <w:spacing w:before="240" w:after="240" w:line="360" w:lineRule="auto"/>
        <w:jc w:val="both"/>
        <w:rPr>
          <w:rFonts w:ascii="Palatino Linotype" w:hAnsi="Palatino Linotype" w:cs="Arial"/>
          <w:lang w:val="es-ES"/>
        </w:rPr>
      </w:pPr>
      <w:r w:rsidRPr="00E72C86">
        <w:rPr>
          <w:rFonts w:ascii="Palatino Linotype" w:hAnsi="Palatino Linotype" w:cs="Arial"/>
          <w:lang w:eastAsia="es-MX"/>
        </w:rPr>
        <w:t xml:space="preserve">Los formatos de nómina, se integran con la información concerniente al pago de las remuneraciones de cada uno de los servidores públicos de la entidad fiscalizable de que se trate, correspondiente a un periodo determinado, siendo así, que tal formato constituye un soporte </w:t>
      </w:r>
      <w:r w:rsidRPr="00E72C86">
        <w:rPr>
          <w:rFonts w:ascii="Palatino Linotype" w:hAnsi="Palatino Linotype" w:cs="Arial"/>
        </w:rPr>
        <w:t>documental</w:t>
      </w:r>
      <w:r w:rsidRPr="00E72C86">
        <w:rPr>
          <w:rFonts w:ascii="Palatino Linotype" w:hAnsi="Palatino Linotype" w:cs="Arial"/>
          <w:lang w:eastAsia="es-MX"/>
        </w:rPr>
        <w:t xml:space="preserve">, tal como los </w:t>
      </w:r>
      <w:r w:rsidRPr="00E72C86">
        <w:rPr>
          <w:rFonts w:ascii="Palatino Linotype" w:hAnsi="Palatino Linotype" w:cs="Arial"/>
          <w:lang w:val="es-ES"/>
        </w:rPr>
        <w:t xml:space="preserve">Comprobantes Fiscales Digitales por Internet por concepto de nómina que comprende la información relativa al pago de las </w:t>
      </w:r>
      <w:r w:rsidRPr="00E72C86">
        <w:rPr>
          <w:rFonts w:ascii="Palatino Linotype" w:hAnsi="Palatino Linotype" w:cs="Arial"/>
          <w:lang w:val="es-ES"/>
        </w:rPr>
        <w:lastRenderedPageBreak/>
        <w:t>remuneraciones de los servidores públicos entre ellas la prima vacacional y el aguinaldo que recibieron durante el periodo del 1 de enero de 2016 al 31 de diciembre de 2018, tal como lo establece la Ley del Trabajo de los Servidores Públicos del Estado y Municipios, en su artículo 220-K, fracción IV insertó en líneas anteriores.</w:t>
      </w:r>
    </w:p>
    <w:p w:rsidR="00C4770B" w:rsidRPr="00E72C86" w:rsidRDefault="00C4770B" w:rsidP="00C4770B">
      <w:pPr>
        <w:spacing w:before="240" w:after="240" w:line="360" w:lineRule="auto"/>
        <w:jc w:val="both"/>
        <w:rPr>
          <w:rFonts w:ascii="Palatino Linotype" w:hAnsi="Palatino Linotype" w:cs="Arial"/>
        </w:rPr>
      </w:pPr>
      <w:r w:rsidRPr="00E72C86">
        <w:rPr>
          <w:rFonts w:ascii="Palatino Linotype" w:hAnsi="Palatino Linotype" w:cs="Arial"/>
        </w:rPr>
        <w:t xml:space="preserve">De lo anterior, debemos precisar que </w:t>
      </w:r>
      <w:r w:rsidRPr="00E72C86">
        <w:rPr>
          <w:rFonts w:ascii="Palatino Linotype" w:hAnsi="Palatino Linotype" w:cs="Arial"/>
          <w:b/>
        </w:rPr>
        <w:t>los documentos que de manera enunciativa mas no limitativa que pudieran colmar el derecho de acceso a la información pública</w:t>
      </w:r>
      <w:r w:rsidRPr="00E72C86">
        <w:rPr>
          <w:rFonts w:ascii="Palatino Linotype" w:hAnsi="Palatino Linotype" w:cs="Arial"/>
        </w:rPr>
        <w:t xml:space="preserve"> del </w:t>
      </w:r>
      <w:r w:rsidRPr="00E72C86">
        <w:rPr>
          <w:rFonts w:ascii="Palatino Linotype" w:hAnsi="Palatino Linotype" w:cs="Arial"/>
          <w:b/>
        </w:rPr>
        <w:t xml:space="preserve">RECURRENTE </w:t>
      </w:r>
      <w:r w:rsidRPr="00E72C86">
        <w:rPr>
          <w:rFonts w:ascii="Palatino Linotype" w:hAnsi="Palatino Linotype" w:cs="Arial"/>
        </w:rPr>
        <w:t xml:space="preserve">serían los recibos de nómina o comprobantes fiscales digitales por internet de los cuales existe fuente obligacional que constriñe al </w:t>
      </w:r>
      <w:r w:rsidRPr="00E72C86">
        <w:rPr>
          <w:rFonts w:ascii="Palatino Linotype" w:hAnsi="Palatino Linotype" w:cs="Arial"/>
          <w:b/>
        </w:rPr>
        <w:t xml:space="preserve">SUJETO OBLIGADO </w:t>
      </w:r>
      <w:r w:rsidRPr="00E72C86">
        <w:rPr>
          <w:rFonts w:ascii="Palatino Linotype" w:hAnsi="Palatino Linotype" w:cs="Arial"/>
        </w:rPr>
        <w:t>para generarlos, poseerlos y administrarlos en el ejercicio de sus funciones y atribuciones de derecho público.</w:t>
      </w:r>
    </w:p>
    <w:p w:rsidR="00610165" w:rsidRPr="00E72C86" w:rsidRDefault="00380E89" w:rsidP="00610165">
      <w:pPr>
        <w:spacing w:before="240" w:after="240" w:line="360" w:lineRule="auto"/>
        <w:jc w:val="both"/>
        <w:rPr>
          <w:rFonts w:ascii="Palatino Linotype" w:hAnsi="Palatino Linotype" w:cs="Arial"/>
        </w:rPr>
      </w:pPr>
      <w:r w:rsidRPr="00E72C86">
        <w:rPr>
          <w:rFonts w:ascii="Palatino Linotype" w:hAnsi="Palatino Linotype" w:cs="Arial"/>
        </w:rPr>
        <w:t xml:space="preserve">Asimismo, </w:t>
      </w:r>
      <w:r w:rsidR="00610165" w:rsidRPr="00E72C86">
        <w:rPr>
          <w:rFonts w:ascii="Palatino Linotype" w:hAnsi="Palatino Linotype" w:cs="Arial"/>
        </w:rPr>
        <w:t>conviene recordar que los recibos de nómina no sólo se entregan a los servidores públicos por concepto de su sueldo de manera quincenal; sino que también, le son entregados por los conceptos de prima vacacional y aguinaldo; tal y como, lo establece el multicitado artículo 220-K, fracción IV de la Ley del Trabajo de los Servidores Públicos del Estado y Municipios, inserto en párrafos anteriores mismo que refiere que las dependencias públicas, deberán exhibir y conservar los recibos o constancias de pago o deposito que utilicen para devengar recursos públicos por los conceptos en estudio.</w:t>
      </w:r>
    </w:p>
    <w:p w:rsidR="007631DC" w:rsidRPr="00E72C86" w:rsidRDefault="00610165" w:rsidP="00610165">
      <w:pPr>
        <w:spacing w:before="240" w:after="240" w:line="360" w:lineRule="auto"/>
        <w:jc w:val="both"/>
        <w:rPr>
          <w:rFonts w:ascii="Palatino Linotype" w:hAnsi="Palatino Linotype" w:cs="Arial"/>
          <w:b/>
        </w:rPr>
      </w:pPr>
      <w:r w:rsidRPr="00E72C86">
        <w:rPr>
          <w:rFonts w:ascii="Palatino Linotype" w:hAnsi="Palatino Linotype" w:cs="Arial"/>
        </w:rPr>
        <w:lastRenderedPageBreak/>
        <w:t xml:space="preserve">Resultando </w:t>
      </w:r>
      <w:r w:rsidR="00E111A6" w:rsidRPr="00E72C86">
        <w:rPr>
          <w:rFonts w:ascii="Palatino Linotype" w:hAnsi="Palatino Linotype" w:cs="Arial"/>
        </w:rPr>
        <w:t>importante señalar que, el numeral 78 de la Ley en comento</w:t>
      </w:r>
      <w:r w:rsidR="00E111A6" w:rsidRPr="00E72C86">
        <w:rPr>
          <w:rStyle w:val="Refdenotaalpie"/>
          <w:rFonts w:ascii="Palatino Linotype" w:hAnsi="Palatino Linotype" w:cs="Arial"/>
        </w:rPr>
        <w:footnoteReference w:id="4"/>
      </w:r>
      <w:r w:rsidR="00E111A6" w:rsidRPr="00E72C86">
        <w:rPr>
          <w:rFonts w:ascii="Palatino Linotype" w:hAnsi="Palatino Linotype" w:cs="Arial"/>
        </w:rPr>
        <w:t>, establece que los servidores públicos tendrán derecho a un aguinaldo anual equivalente a 40 días de sueldo base y deberá pagarse en dos entregas, la primera de ellas de manera previa al primer periodo vacacional y la segunda más tardar el día 15 de diciembre del e</w:t>
      </w:r>
      <w:r w:rsidR="00320760" w:rsidRPr="00E72C86">
        <w:rPr>
          <w:rFonts w:ascii="Palatino Linotype" w:hAnsi="Palatino Linotype" w:cs="Arial"/>
        </w:rPr>
        <w:t xml:space="preserve">jercicio fiscal que corresponda; otro derecho de los servidores públicos, es el pago de una prima </w:t>
      </w:r>
      <w:r w:rsidR="007631DC" w:rsidRPr="00E72C86">
        <w:rPr>
          <w:rFonts w:ascii="Palatino Linotype" w:hAnsi="Palatino Linotype" w:cs="Arial"/>
        </w:rPr>
        <w:t>v</w:t>
      </w:r>
      <w:r w:rsidR="00320760" w:rsidRPr="00E72C86">
        <w:rPr>
          <w:rFonts w:ascii="Palatino Linotype" w:hAnsi="Palatino Linotype" w:cs="Arial"/>
        </w:rPr>
        <w:t>ac</w:t>
      </w:r>
      <w:r w:rsidR="007631DC" w:rsidRPr="00E72C86">
        <w:rPr>
          <w:rFonts w:ascii="Palatino Linotype" w:hAnsi="Palatino Linotype" w:cs="Arial"/>
        </w:rPr>
        <w:t>ac</w:t>
      </w:r>
      <w:r w:rsidR="00320760" w:rsidRPr="00E72C86">
        <w:rPr>
          <w:rFonts w:ascii="Palatino Linotype" w:hAnsi="Palatino Linotype" w:cs="Arial"/>
        </w:rPr>
        <w:t xml:space="preserve">ional, que no es más que el pago de 12 días de su sueldo base </w:t>
      </w:r>
      <w:r w:rsidR="007631DC" w:rsidRPr="00E72C86">
        <w:rPr>
          <w:rFonts w:ascii="Palatino Linotype" w:hAnsi="Palatino Linotype" w:cs="Arial"/>
        </w:rPr>
        <w:t xml:space="preserve">y en ese sentido igual que el pago de aguinaldo debe obrar constancia de ello en los archivos del </w:t>
      </w:r>
      <w:r w:rsidR="007631DC" w:rsidRPr="00E72C86">
        <w:rPr>
          <w:rFonts w:ascii="Palatino Linotype" w:hAnsi="Palatino Linotype" w:cs="Arial"/>
          <w:b/>
        </w:rPr>
        <w:t>SUEJTO OBLIGADO.</w:t>
      </w:r>
    </w:p>
    <w:p w:rsidR="00C4770B" w:rsidRPr="00E72C86" w:rsidRDefault="00C4770B" w:rsidP="00C4770B">
      <w:pPr>
        <w:spacing w:before="240" w:after="240" w:line="360" w:lineRule="auto"/>
        <w:jc w:val="both"/>
        <w:rPr>
          <w:rFonts w:ascii="Palatino Linotype" w:hAnsi="Palatino Linotype" w:cs="Arial"/>
        </w:rPr>
      </w:pPr>
      <w:r w:rsidRPr="00E72C86">
        <w:rPr>
          <w:rFonts w:ascii="Palatino Linotype" w:hAnsi="Palatino Linotype" w:cs="Arial"/>
        </w:rPr>
        <w:t xml:space="preserve">De ahí que lo procedente sea ordenar la entrega de dichos documentos; es decir, de los recibos de nómina o comprobantes fiscales digitales por internet generados por </w:t>
      </w:r>
      <w:r w:rsidRPr="00E72C86">
        <w:rPr>
          <w:rFonts w:ascii="Palatino Linotype" w:hAnsi="Palatino Linotype" w:cs="Arial"/>
          <w:b/>
        </w:rPr>
        <w:t xml:space="preserve">EL SUJETO OBLIGADO </w:t>
      </w:r>
      <w:r w:rsidRPr="00E72C86">
        <w:rPr>
          <w:rFonts w:ascii="Palatino Linotype" w:hAnsi="Palatino Linotype" w:cs="Arial"/>
        </w:rPr>
        <w:t xml:space="preserve">durante el periodo correspondiente del 1 de enero de 2016 al 31 de diciembre de 2018; en los que consten sus percepciones; así como, </w:t>
      </w:r>
      <w:r w:rsidR="00522DCB" w:rsidRPr="00E72C86">
        <w:rPr>
          <w:rFonts w:ascii="Palatino Linotype" w:hAnsi="Palatino Linotype" w:cs="Arial"/>
        </w:rPr>
        <w:t xml:space="preserve">el pago realizado por concepto de prima vacacional y aguinaldo del mismo periodo de tiempo, del personal del que labora o laboraba para </w:t>
      </w:r>
      <w:r w:rsidR="00522DCB" w:rsidRPr="00E72C86">
        <w:rPr>
          <w:rFonts w:ascii="Palatino Linotype" w:hAnsi="Palatino Linotype" w:cs="Arial"/>
          <w:b/>
        </w:rPr>
        <w:t>EL SUJETO OBLIGADO</w:t>
      </w:r>
      <w:r w:rsidR="00522DCB" w:rsidRPr="00E72C86">
        <w:rPr>
          <w:rFonts w:ascii="Palatino Linotype" w:hAnsi="Palatino Linotype" w:cs="Arial"/>
        </w:rPr>
        <w:t xml:space="preserve"> en dicho periodo de tiempo</w:t>
      </w:r>
      <w:r w:rsidRPr="00E72C86">
        <w:rPr>
          <w:rFonts w:ascii="Palatino Linotype" w:hAnsi="Palatino Linotype" w:cs="Arial"/>
        </w:rPr>
        <w:t xml:space="preserve">, </w:t>
      </w:r>
      <w:r w:rsidRPr="00E72C86">
        <w:rPr>
          <w:rFonts w:ascii="Palatino Linotype" w:hAnsi="Palatino Linotype" w:cs="Arial"/>
          <w:b/>
        </w:rPr>
        <w:t>en versión pública</w:t>
      </w:r>
      <w:r w:rsidRPr="00E72C86">
        <w:rPr>
          <w:rFonts w:ascii="Palatino Linotype" w:hAnsi="Palatino Linotype" w:cs="Arial"/>
        </w:rPr>
        <w:t xml:space="preserve">, </w:t>
      </w:r>
      <w:r w:rsidR="00522DCB" w:rsidRPr="00E72C86">
        <w:rPr>
          <w:rFonts w:ascii="Palatino Linotype" w:hAnsi="Palatino Linotype" w:cs="Arial"/>
        </w:rPr>
        <w:t xml:space="preserve">mismos que </w:t>
      </w:r>
      <w:r w:rsidRPr="00E72C86">
        <w:rPr>
          <w:rFonts w:ascii="Palatino Linotype" w:hAnsi="Palatino Linotype" w:cs="Arial"/>
        </w:rPr>
        <w:t xml:space="preserve">en su momento </w:t>
      </w:r>
      <w:r w:rsidR="00380E89" w:rsidRPr="00E72C86">
        <w:rPr>
          <w:rFonts w:ascii="Palatino Linotype" w:hAnsi="Palatino Linotype" w:cs="Arial"/>
        </w:rPr>
        <w:t>debieron</w:t>
      </w:r>
      <w:r w:rsidRPr="00E72C86">
        <w:rPr>
          <w:rFonts w:ascii="Palatino Linotype" w:hAnsi="Palatino Linotype" w:cs="Arial"/>
        </w:rPr>
        <w:t xml:space="preserve"> haber sido remitidos por </w:t>
      </w:r>
      <w:r w:rsidRPr="00E72C86">
        <w:rPr>
          <w:rFonts w:ascii="Palatino Linotype" w:hAnsi="Palatino Linotype" w:cs="Arial"/>
          <w:b/>
        </w:rPr>
        <w:t xml:space="preserve">EL SUJETO OBLIGADO </w:t>
      </w:r>
      <w:r w:rsidRPr="00E72C86">
        <w:rPr>
          <w:rFonts w:ascii="Palatino Linotype" w:hAnsi="Palatino Linotype" w:cs="Arial"/>
        </w:rPr>
        <w:t>al Órgano Superior de Fiscalización del Estado de México.</w:t>
      </w:r>
    </w:p>
    <w:p w:rsidR="00522DCB" w:rsidRPr="00E72C86" w:rsidRDefault="00522DCB" w:rsidP="00522DCB">
      <w:pPr>
        <w:spacing w:before="240" w:after="240" w:line="360" w:lineRule="auto"/>
        <w:jc w:val="both"/>
        <w:rPr>
          <w:rFonts w:ascii="Palatino Linotype" w:eastAsia="Arial Unicode MS" w:hAnsi="Palatino Linotype" w:cs="Arial"/>
        </w:rPr>
      </w:pPr>
      <w:r w:rsidRPr="00E72C86">
        <w:rPr>
          <w:rFonts w:ascii="Palatino Linotype" w:hAnsi="Palatino Linotype"/>
          <w:color w:val="000000"/>
        </w:rPr>
        <w:t xml:space="preserve">Ahora </w:t>
      </w:r>
      <w:r w:rsidRPr="00E72C86">
        <w:rPr>
          <w:rFonts w:ascii="Palatino Linotype" w:hAnsi="Palatino Linotype" w:cs="Arial"/>
          <w:noProof/>
          <w:lang w:eastAsia="es-MX"/>
        </w:rPr>
        <w:t>bien</w:t>
      </w:r>
      <w:r w:rsidRPr="00E72C86">
        <w:rPr>
          <w:rFonts w:ascii="Palatino Linotype" w:hAnsi="Palatino Linotype"/>
          <w:color w:val="000000"/>
        </w:rPr>
        <w:t xml:space="preserve">, en relación a la </w:t>
      </w:r>
      <w:r w:rsidRPr="00E72C86">
        <w:rPr>
          <w:rFonts w:ascii="Palatino Linotype" w:hAnsi="Palatino Linotype"/>
          <w:b/>
          <w:color w:val="000000"/>
        </w:rPr>
        <w:t xml:space="preserve">versión pública </w:t>
      </w:r>
      <w:r w:rsidRPr="00E72C86">
        <w:rPr>
          <w:rFonts w:ascii="Palatino Linotype" w:hAnsi="Palatino Linotype"/>
          <w:color w:val="000000"/>
        </w:rPr>
        <w:t xml:space="preserve">de la información de la que se ordena su entrega, en términos del artículo 143 de la Ley de Transparencia y Acceso a la </w:t>
      </w:r>
      <w:r w:rsidRPr="00E72C86">
        <w:rPr>
          <w:rFonts w:ascii="Palatino Linotype" w:hAnsi="Palatino Linotype"/>
          <w:color w:val="000000"/>
        </w:rPr>
        <w:lastRenderedPageBreak/>
        <w:t xml:space="preserve">Información Pública del Estado de México y Municipios, deberá </w:t>
      </w:r>
      <w:r w:rsidRPr="00E72C86">
        <w:rPr>
          <w:rFonts w:ascii="Palatino Linotype" w:eastAsia="Arial Unicode MS" w:hAnsi="Palatino Linotype" w:cs="Arial"/>
        </w:rPr>
        <w:t>omitirse, eliminarse o suprimirse la</w:t>
      </w:r>
      <w:r w:rsidRPr="00E72C86">
        <w:rPr>
          <w:rFonts w:ascii="Palatino Linotype" w:hAnsi="Palatino Linotype"/>
          <w:color w:val="000000"/>
        </w:rPr>
        <w:t xml:space="preserve"> información </w:t>
      </w:r>
      <w:r w:rsidRPr="00E72C86">
        <w:rPr>
          <w:rFonts w:ascii="Palatino Linotype" w:hAnsi="Palatino Linotype"/>
          <w:b/>
          <w:color w:val="000000"/>
        </w:rPr>
        <w:t>confidencial</w:t>
      </w:r>
      <w:r w:rsidRPr="00E72C86">
        <w:rPr>
          <w:rFonts w:ascii="Palatino Linotype" w:eastAsia="Arial Unicode MS" w:hAnsi="Palatino Linotype" w:cs="Arial"/>
        </w:rPr>
        <w:t xml:space="preserve">. </w:t>
      </w:r>
    </w:p>
    <w:p w:rsidR="00522DCB" w:rsidRPr="00E72C86" w:rsidRDefault="00522DCB" w:rsidP="00522DCB">
      <w:pPr>
        <w:spacing w:before="240" w:after="240" w:line="360" w:lineRule="auto"/>
        <w:jc w:val="both"/>
        <w:rPr>
          <w:rFonts w:ascii="Palatino Linotype" w:hAnsi="Palatino Linotype" w:cs="Arial"/>
        </w:rPr>
      </w:pPr>
      <w:r w:rsidRPr="00E72C86">
        <w:rPr>
          <w:rFonts w:ascii="Palatino Linotype" w:eastAsia="Arial Unicode MS" w:hAnsi="Palatino Linotype" w:cs="Arial"/>
        </w:rPr>
        <w:t xml:space="preserve">En ese sentido, </w:t>
      </w:r>
      <w:r w:rsidRPr="00E72C86">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E72C86">
        <w:rPr>
          <w:rFonts w:ascii="Palatino Linotype" w:hAnsi="Palatino Linotype" w:cs="Arial"/>
        </w:rPr>
        <w:t xml:space="preserve"> que el Comité de Transparencia del </w:t>
      </w:r>
      <w:r w:rsidRPr="00E72C86">
        <w:rPr>
          <w:rFonts w:ascii="Palatino Linotype" w:hAnsi="Palatino Linotype" w:cs="Arial"/>
          <w:b/>
        </w:rPr>
        <w:t>SUJETO OBLIGADO</w:t>
      </w:r>
      <w:r w:rsidRPr="00E72C86">
        <w:rPr>
          <w:rFonts w:ascii="Palatino Linotype" w:hAnsi="Palatino Linotype" w:cs="Arial"/>
        </w:rPr>
        <w:t xml:space="preserve"> emita el Acuerdo de Clasificación correspondiente</w:t>
      </w:r>
      <w:r w:rsidRPr="00E72C86">
        <w:rPr>
          <w:rFonts w:ascii="Palatino Linotype" w:hAnsi="Palatino Linotype" w:cs="Arial"/>
          <w:lang w:val="es-ES_tradnl"/>
        </w:rPr>
        <w:t xml:space="preserve"> debidamente fundado y motivado, en el cual se</w:t>
      </w:r>
      <w:r w:rsidRPr="00E72C86">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522DCB" w:rsidRPr="00E72C86" w:rsidRDefault="00522DCB" w:rsidP="00522DCB">
      <w:pPr>
        <w:spacing w:before="240" w:after="240" w:line="360" w:lineRule="auto"/>
        <w:jc w:val="both"/>
        <w:rPr>
          <w:rFonts w:ascii="Palatino Linotype" w:eastAsia="Arial Unicode MS" w:hAnsi="Palatino Linotype" w:cs="Arial"/>
        </w:rPr>
      </w:pPr>
      <w:r w:rsidRPr="00E72C86">
        <w:rPr>
          <w:rFonts w:ascii="Palatino Linotype" w:hAnsi="Palatino Linotype" w:cs="Arial"/>
          <w:lang w:eastAsia="es-MX"/>
        </w:rPr>
        <w:t xml:space="preserve">Así, respecto de </w:t>
      </w:r>
      <w:r w:rsidRPr="00E72C86">
        <w:rPr>
          <w:rFonts w:ascii="Palatino Linotype" w:eastAsia="Arial Unicode MS" w:hAnsi="Palatino Linotype" w:cs="Arial"/>
        </w:rPr>
        <w:t xml:space="preserve">los </w:t>
      </w:r>
      <w:r w:rsidRPr="00E72C86">
        <w:rPr>
          <w:rFonts w:ascii="Palatino Linotype" w:hAnsi="Palatino Linotype" w:cs="Arial"/>
        </w:rPr>
        <w:t>documentos</w:t>
      </w:r>
      <w:r w:rsidRPr="00E72C86">
        <w:rPr>
          <w:rFonts w:ascii="Palatino Linotype" w:eastAsia="Arial Unicode MS" w:hAnsi="Palatino Linotype" w:cs="Arial"/>
        </w:rPr>
        <w:t xml:space="preserve"> que </w:t>
      </w:r>
      <w:r w:rsidRPr="00E72C86">
        <w:rPr>
          <w:rFonts w:ascii="Palatino Linotype" w:eastAsia="Arial Unicode MS" w:hAnsi="Palatino Linotype" w:cs="Arial"/>
          <w:b/>
        </w:rPr>
        <w:t xml:space="preserve">EL SUJETO OBLIGADO </w:t>
      </w:r>
      <w:r w:rsidRPr="00E72C86">
        <w:rPr>
          <w:rFonts w:ascii="Palatino Linotype" w:eastAsia="Arial Unicode MS" w:hAnsi="Palatino Linotype" w:cs="Arial"/>
        </w:rPr>
        <w:t xml:space="preserve">ha de entregar en </w:t>
      </w:r>
      <w:r w:rsidRPr="00E72C86">
        <w:rPr>
          <w:rFonts w:ascii="Palatino Linotype" w:eastAsia="Arial Unicode MS" w:hAnsi="Palatino Linotype" w:cs="Arial"/>
          <w:b/>
        </w:rPr>
        <w:t>versión pública</w:t>
      </w:r>
      <w:r w:rsidRPr="00E72C86">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E72C86">
        <w:rPr>
          <w:rFonts w:ascii="Palatino Linotype" w:hAnsi="Palatino Linotype" w:cs="Arial"/>
        </w:rPr>
        <w:t>del</w:t>
      </w:r>
      <w:r w:rsidRPr="00E72C86">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E72C86">
        <w:rPr>
          <w:rFonts w:ascii="Palatino Linotype" w:hAnsi="Palatino Linotype" w:cs="Arial"/>
        </w:rPr>
        <w:t>no se encuentren relacionados con los impuestos o las cuotas por seguridad social</w:t>
      </w:r>
      <w:r w:rsidRPr="00E72C86">
        <w:rPr>
          <w:rFonts w:ascii="Palatino Linotype" w:eastAsia="Arial Unicode MS" w:hAnsi="Palatino Linotype" w:cs="Arial"/>
        </w:rPr>
        <w:t xml:space="preserve">, número </w:t>
      </w:r>
      <w:r w:rsidRPr="00E72C86">
        <w:rPr>
          <w:rFonts w:ascii="Palatino Linotype" w:eastAsia="Arial Unicode MS" w:hAnsi="Palatino Linotype" w:cs="Arial"/>
        </w:rPr>
        <w:lastRenderedPageBreak/>
        <w:t xml:space="preserve">de cuenta o cualquier otro dato que ponga en riesgo la vida, seguridad y salud de dichas </w:t>
      </w:r>
      <w:r w:rsidRPr="00E72C86">
        <w:rPr>
          <w:rFonts w:ascii="Palatino Linotype" w:hAnsi="Palatino Linotype" w:cs="Arial"/>
        </w:rPr>
        <w:t>personas</w:t>
      </w:r>
      <w:r w:rsidRPr="00E72C86">
        <w:rPr>
          <w:rFonts w:ascii="Palatino Linotype" w:eastAsia="Arial Unicode MS" w:hAnsi="Palatino Linotype" w:cs="Arial"/>
        </w:rPr>
        <w:t>.</w:t>
      </w:r>
    </w:p>
    <w:p w:rsidR="00522DCB" w:rsidRPr="00E72C86" w:rsidRDefault="00522DCB" w:rsidP="00522DCB">
      <w:pPr>
        <w:spacing w:before="240" w:after="240" w:line="360" w:lineRule="auto"/>
        <w:jc w:val="both"/>
        <w:rPr>
          <w:rFonts w:ascii="Palatino Linotype" w:hAnsi="Palatino Linotype"/>
        </w:rPr>
      </w:pPr>
      <w:r w:rsidRPr="00E72C86">
        <w:rPr>
          <w:rFonts w:ascii="Palatino Linotype" w:hAnsi="Palatino Linotype" w:cs="Arial"/>
          <w:lang w:eastAsia="es-MX"/>
        </w:rPr>
        <w:t xml:space="preserve">Por cuanto hace al </w:t>
      </w:r>
      <w:r w:rsidRPr="00E72C86">
        <w:rPr>
          <w:rFonts w:ascii="Palatino Linotype" w:hAnsi="Palatino Linotype" w:cs="Arial"/>
          <w:b/>
          <w:lang w:eastAsia="es-MX"/>
        </w:rPr>
        <w:t>RFC</w:t>
      </w:r>
      <w:r w:rsidRPr="00E72C86">
        <w:rPr>
          <w:rFonts w:ascii="Palatino Linotype" w:hAnsi="Palatino Linotype" w:cs="Arial"/>
          <w:lang w:eastAsia="es-MX"/>
        </w:rPr>
        <w:t xml:space="preserve"> </w:t>
      </w:r>
      <w:r w:rsidRPr="00E72C86">
        <w:rPr>
          <w:rFonts w:ascii="Palatino Linotype" w:hAnsi="Palatino Linotype" w:cs="Arial"/>
          <w:b/>
          <w:lang w:eastAsia="es-MX"/>
        </w:rPr>
        <w:t>de las personas físicas</w:t>
      </w:r>
      <w:r w:rsidRPr="00E72C86">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E72C86">
        <w:rPr>
          <w:rFonts w:ascii="Palatino Linotype" w:hAnsi="Palatino Linotype" w:cs="Arial"/>
        </w:rPr>
        <w:t>del</w:t>
      </w:r>
      <w:r w:rsidRPr="00E72C86">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E72C86">
        <w:rPr>
          <w:rFonts w:ascii="Palatino Linotype" w:hAnsi="Palatino Linotype"/>
        </w:rPr>
        <w:t xml:space="preserve"> y finalmente la </w:t>
      </w:r>
      <w:proofErr w:type="spellStart"/>
      <w:r w:rsidRPr="00E72C86">
        <w:rPr>
          <w:rFonts w:ascii="Palatino Linotype" w:hAnsi="Palatino Linotype"/>
        </w:rPr>
        <w:t>homoclave</w:t>
      </w:r>
      <w:proofErr w:type="spellEnd"/>
      <w:r w:rsidRPr="00E72C86">
        <w:rPr>
          <w:rFonts w:ascii="Palatino Linotype" w:hAnsi="Palatino Linotype"/>
        </w:rPr>
        <w:t>; la cual, para su obtención es necesario acreditar personalidad, fecha de nacimiento entre otros con documentos oficiales.</w:t>
      </w:r>
    </w:p>
    <w:p w:rsidR="00522DCB" w:rsidRPr="00E72C86" w:rsidRDefault="00522DCB" w:rsidP="00522DCB">
      <w:pPr>
        <w:spacing w:before="240" w:after="240" w:line="360" w:lineRule="auto"/>
        <w:jc w:val="both"/>
        <w:rPr>
          <w:rFonts w:ascii="Palatino Linotype" w:hAnsi="Palatino Linotype"/>
          <w:b/>
          <w:bCs/>
          <w:color w:val="000000"/>
        </w:rPr>
      </w:pPr>
      <w:r w:rsidRPr="00E72C86">
        <w:rPr>
          <w:rFonts w:ascii="Palatino Linotype" w:hAnsi="Palatino Linotype" w:cs="Arial"/>
          <w:lang w:eastAsia="es-MX"/>
        </w:rPr>
        <w:t xml:space="preserve">Al respecto, </w:t>
      </w:r>
      <w:r w:rsidRPr="00E72C86">
        <w:rPr>
          <w:rFonts w:ascii="Palatino Linotype" w:hAnsi="Palatino Linotype" w:cs="Arial"/>
          <w:color w:val="000000"/>
        </w:rPr>
        <w:t xml:space="preserve">es aplicable el Criterio 19/17 de la Segunda Época, emitido por </w:t>
      </w:r>
      <w:r w:rsidRPr="00E72C86">
        <w:rPr>
          <w:rFonts w:ascii="Palatino Linotype" w:eastAsia="Arial Unicode MS" w:hAnsi="Palatino Linotype" w:cs="Arial"/>
          <w:color w:val="000000"/>
        </w:rPr>
        <w:t xml:space="preserve">el Instituto Nacional de </w:t>
      </w:r>
      <w:r w:rsidRPr="00E72C86">
        <w:rPr>
          <w:rFonts w:ascii="Palatino Linotype" w:hAnsi="Palatino Linotype"/>
          <w:bCs/>
        </w:rPr>
        <w:t>Transparencia</w:t>
      </w:r>
      <w:r w:rsidRPr="00E72C86">
        <w:rPr>
          <w:rFonts w:ascii="Palatino Linotype" w:eastAsia="Arial Unicode MS" w:hAnsi="Palatino Linotype" w:cs="Arial"/>
          <w:color w:val="000000"/>
        </w:rPr>
        <w:t xml:space="preserve">, Acceso a la </w:t>
      </w:r>
      <w:r w:rsidRPr="00E72C86">
        <w:rPr>
          <w:rFonts w:ascii="Palatino Linotype" w:hAnsi="Palatino Linotype" w:cs="Arial"/>
        </w:rPr>
        <w:t>Información</w:t>
      </w:r>
      <w:r w:rsidRPr="00E72C86">
        <w:rPr>
          <w:rFonts w:ascii="Palatino Linotype" w:eastAsia="Arial Unicode MS" w:hAnsi="Palatino Linotype" w:cs="Arial"/>
          <w:color w:val="000000"/>
        </w:rPr>
        <w:t xml:space="preserve"> y Protección de Datos Personales,</w:t>
      </w:r>
      <w:r w:rsidRPr="00E72C86">
        <w:rPr>
          <w:rFonts w:ascii="Palatino Linotype" w:hAnsi="Palatino Linotype"/>
          <w:bCs/>
          <w:color w:val="000000"/>
        </w:rPr>
        <w:t xml:space="preserve"> que dice:</w:t>
      </w:r>
      <w:r w:rsidRPr="00E72C86">
        <w:rPr>
          <w:rFonts w:ascii="Palatino Linotype" w:hAnsi="Palatino Linotype"/>
          <w:b/>
          <w:bCs/>
          <w:color w:val="000000"/>
        </w:rPr>
        <w:t xml:space="preserve"> </w:t>
      </w:r>
    </w:p>
    <w:p w:rsidR="00522DCB" w:rsidRPr="00E72C86" w:rsidRDefault="00522DCB" w:rsidP="00522DCB">
      <w:pPr>
        <w:autoSpaceDE w:val="0"/>
        <w:autoSpaceDN w:val="0"/>
        <w:adjustRightInd w:val="0"/>
        <w:ind w:left="851" w:right="902"/>
        <w:jc w:val="both"/>
        <w:rPr>
          <w:rFonts w:ascii="Palatino Linotype" w:hAnsi="Palatino Linotype" w:cs="Arial"/>
          <w:bCs/>
          <w:i/>
          <w:sz w:val="22"/>
          <w:szCs w:val="22"/>
          <w:lang w:eastAsia="en-US"/>
        </w:rPr>
      </w:pPr>
      <w:r w:rsidRPr="00E72C86">
        <w:rPr>
          <w:rFonts w:ascii="Palatino Linotype" w:hAnsi="Palatino Linotype" w:cs="Arial"/>
          <w:bCs/>
          <w:i/>
          <w:sz w:val="22"/>
          <w:szCs w:val="22"/>
        </w:rPr>
        <w:t>“</w:t>
      </w:r>
      <w:r w:rsidRPr="00E72C86">
        <w:rPr>
          <w:rFonts w:ascii="Palatino Linotype" w:hAnsi="Palatino Linotype" w:cs="Arial"/>
          <w:b/>
          <w:bCs/>
          <w:i/>
          <w:sz w:val="22"/>
          <w:szCs w:val="22"/>
        </w:rPr>
        <w:t>Registro Federal de Contribuyentes (RFC) de personas físicas. El RFC es una clave</w:t>
      </w:r>
      <w:r w:rsidRPr="00E72C86">
        <w:rPr>
          <w:rFonts w:ascii="Palatino Linotype" w:hAnsi="Palatino Linotype" w:cs="Arial"/>
          <w:bCs/>
          <w:i/>
          <w:sz w:val="22"/>
          <w:szCs w:val="22"/>
        </w:rPr>
        <w:t xml:space="preserve"> de carácter fiscal, </w:t>
      </w:r>
      <w:proofErr w:type="gramStart"/>
      <w:r w:rsidRPr="00E72C86">
        <w:rPr>
          <w:rFonts w:ascii="Palatino Linotype" w:hAnsi="Palatino Linotype" w:cs="Arial"/>
          <w:bCs/>
          <w:i/>
          <w:sz w:val="22"/>
          <w:szCs w:val="22"/>
        </w:rPr>
        <w:t>única</w:t>
      </w:r>
      <w:proofErr w:type="gramEnd"/>
      <w:r w:rsidRPr="00E72C86">
        <w:rPr>
          <w:rFonts w:ascii="Palatino Linotype" w:hAnsi="Palatino Linotype" w:cs="Arial"/>
          <w:bCs/>
          <w:i/>
          <w:sz w:val="22"/>
          <w:szCs w:val="22"/>
        </w:rPr>
        <w:t xml:space="preserve"> e irrepetible, </w:t>
      </w:r>
      <w:r w:rsidRPr="00E72C86">
        <w:rPr>
          <w:rFonts w:ascii="Palatino Linotype" w:hAnsi="Palatino Linotype" w:cs="Arial"/>
          <w:b/>
          <w:bCs/>
          <w:i/>
          <w:sz w:val="22"/>
          <w:szCs w:val="22"/>
        </w:rPr>
        <w:t>que permite identificar al titular, su edad y fecha de nacimiento</w:t>
      </w:r>
      <w:r w:rsidRPr="00E72C86">
        <w:rPr>
          <w:rFonts w:ascii="Palatino Linotype" w:hAnsi="Palatino Linotype" w:cs="Arial"/>
          <w:bCs/>
          <w:i/>
          <w:sz w:val="22"/>
          <w:szCs w:val="22"/>
        </w:rPr>
        <w:t xml:space="preserve">, </w:t>
      </w:r>
      <w:r w:rsidRPr="00E72C86">
        <w:rPr>
          <w:rFonts w:ascii="Palatino Linotype" w:hAnsi="Palatino Linotype" w:cs="Arial"/>
          <w:i/>
          <w:sz w:val="22"/>
          <w:szCs w:val="22"/>
          <w:lang w:eastAsia="es-MX"/>
        </w:rPr>
        <w:t>por</w:t>
      </w:r>
      <w:r w:rsidRPr="00E72C86">
        <w:rPr>
          <w:rFonts w:ascii="Palatino Linotype" w:hAnsi="Palatino Linotype" w:cs="Arial"/>
          <w:bCs/>
          <w:i/>
          <w:sz w:val="22"/>
          <w:szCs w:val="22"/>
        </w:rPr>
        <w:t xml:space="preserve"> lo que </w:t>
      </w:r>
      <w:r w:rsidRPr="00E72C86">
        <w:rPr>
          <w:rFonts w:ascii="Palatino Linotype" w:hAnsi="Palatino Linotype" w:cs="Arial"/>
          <w:b/>
          <w:bCs/>
          <w:i/>
          <w:sz w:val="22"/>
          <w:szCs w:val="22"/>
        </w:rPr>
        <w:t>es un dato personal de carácter confidencial</w:t>
      </w:r>
      <w:r w:rsidRPr="00E72C86">
        <w:rPr>
          <w:rFonts w:ascii="Palatino Linotype" w:hAnsi="Palatino Linotype" w:cs="Arial"/>
          <w:i/>
          <w:sz w:val="22"/>
          <w:szCs w:val="22"/>
        </w:rPr>
        <w:t>.</w:t>
      </w:r>
    </w:p>
    <w:p w:rsidR="00522DCB" w:rsidRPr="00E72C86" w:rsidRDefault="00522DCB" w:rsidP="00522DCB">
      <w:pPr>
        <w:autoSpaceDE w:val="0"/>
        <w:autoSpaceDN w:val="0"/>
        <w:adjustRightInd w:val="0"/>
        <w:ind w:left="851" w:right="902"/>
        <w:jc w:val="both"/>
        <w:rPr>
          <w:rFonts w:ascii="Palatino Linotype" w:hAnsi="Palatino Linotype" w:cs="Arial"/>
          <w:bCs/>
          <w:i/>
          <w:sz w:val="22"/>
          <w:szCs w:val="22"/>
        </w:rPr>
      </w:pPr>
      <w:r w:rsidRPr="00E72C86">
        <w:rPr>
          <w:rFonts w:ascii="Palatino Linotype" w:hAnsi="Palatino Linotype" w:cs="Arial"/>
          <w:bCs/>
          <w:i/>
          <w:sz w:val="22"/>
          <w:szCs w:val="22"/>
        </w:rPr>
        <w:t>Resoluciones:</w:t>
      </w:r>
    </w:p>
    <w:p w:rsidR="00522DCB" w:rsidRPr="00E72C86" w:rsidRDefault="00522DCB" w:rsidP="00522DCB">
      <w:pPr>
        <w:autoSpaceDE w:val="0"/>
        <w:autoSpaceDN w:val="0"/>
        <w:adjustRightInd w:val="0"/>
        <w:ind w:left="851" w:right="902"/>
        <w:jc w:val="both"/>
        <w:rPr>
          <w:rFonts w:ascii="Palatino Linotype" w:hAnsi="Palatino Linotype" w:cs="Arial"/>
          <w:bCs/>
          <w:i/>
          <w:sz w:val="22"/>
          <w:szCs w:val="22"/>
        </w:rPr>
      </w:pPr>
      <w:r w:rsidRPr="00E72C86">
        <w:rPr>
          <w:rFonts w:ascii="Palatino Linotype" w:hAnsi="Palatino Linotype" w:cs="Arial"/>
          <w:bCs/>
          <w:i/>
          <w:sz w:val="22"/>
          <w:szCs w:val="22"/>
        </w:rPr>
        <w:t>• RRA 0189/</w:t>
      </w:r>
      <w:r w:rsidRPr="00E72C86">
        <w:rPr>
          <w:rFonts w:ascii="Palatino Linotype" w:hAnsi="Palatino Linotype" w:cs="Arial"/>
          <w:i/>
          <w:sz w:val="22"/>
          <w:szCs w:val="22"/>
          <w:lang w:eastAsia="es-MX"/>
        </w:rPr>
        <w:t>17</w:t>
      </w:r>
      <w:r w:rsidRPr="00E72C86">
        <w:rPr>
          <w:rFonts w:ascii="Palatino Linotype" w:hAnsi="Palatino Linotype" w:cs="Arial"/>
          <w:bCs/>
          <w:i/>
          <w:sz w:val="22"/>
          <w:szCs w:val="22"/>
        </w:rPr>
        <w:t>. Morena. 08 de febrero de 2017. Por unanimidad. Comisionado Ponente Joel Salas Suárez.</w:t>
      </w:r>
    </w:p>
    <w:p w:rsidR="00522DCB" w:rsidRPr="00E72C86" w:rsidRDefault="00522DCB" w:rsidP="00522DCB">
      <w:pPr>
        <w:autoSpaceDE w:val="0"/>
        <w:autoSpaceDN w:val="0"/>
        <w:adjustRightInd w:val="0"/>
        <w:ind w:left="851" w:right="902"/>
        <w:jc w:val="both"/>
        <w:rPr>
          <w:rFonts w:ascii="Palatino Linotype" w:hAnsi="Palatino Linotype" w:cs="Arial"/>
          <w:bCs/>
          <w:i/>
          <w:sz w:val="22"/>
          <w:szCs w:val="22"/>
        </w:rPr>
      </w:pPr>
      <w:r w:rsidRPr="00E72C86">
        <w:rPr>
          <w:rFonts w:ascii="Palatino Linotype" w:hAnsi="Palatino Linotype" w:cs="Arial"/>
          <w:bCs/>
          <w:i/>
          <w:sz w:val="22"/>
          <w:szCs w:val="22"/>
        </w:rPr>
        <w:t xml:space="preserve">• RRA 0677/17. Universidad Nacional Autónoma de México. 08 de marzo de 2017. Por unanimidad. Comisionado Ponente </w:t>
      </w:r>
      <w:proofErr w:type="spellStart"/>
      <w:r w:rsidRPr="00E72C86">
        <w:rPr>
          <w:rFonts w:ascii="Palatino Linotype" w:hAnsi="Palatino Linotype" w:cs="Arial"/>
          <w:bCs/>
          <w:i/>
          <w:sz w:val="22"/>
          <w:szCs w:val="22"/>
        </w:rPr>
        <w:t>Rosendoevgueni</w:t>
      </w:r>
      <w:proofErr w:type="spellEnd"/>
      <w:r w:rsidRPr="00E72C86">
        <w:rPr>
          <w:rFonts w:ascii="Palatino Linotype" w:hAnsi="Palatino Linotype" w:cs="Arial"/>
          <w:bCs/>
          <w:i/>
          <w:sz w:val="22"/>
          <w:szCs w:val="22"/>
        </w:rPr>
        <w:t xml:space="preserve"> Monterrey </w:t>
      </w:r>
      <w:proofErr w:type="spellStart"/>
      <w:r w:rsidRPr="00E72C86">
        <w:rPr>
          <w:rFonts w:ascii="Palatino Linotype" w:hAnsi="Palatino Linotype" w:cs="Arial"/>
          <w:bCs/>
          <w:i/>
          <w:sz w:val="22"/>
          <w:szCs w:val="22"/>
        </w:rPr>
        <w:t>Chepov</w:t>
      </w:r>
      <w:proofErr w:type="spellEnd"/>
      <w:r w:rsidRPr="00E72C86">
        <w:rPr>
          <w:rFonts w:ascii="Palatino Linotype" w:hAnsi="Palatino Linotype" w:cs="Arial"/>
          <w:bCs/>
          <w:i/>
          <w:sz w:val="22"/>
          <w:szCs w:val="22"/>
        </w:rPr>
        <w:t xml:space="preserve">. </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rPr>
      </w:pPr>
      <w:r w:rsidRPr="00E72C86">
        <w:rPr>
          <w:rFonts w:ascii="Palatino Linotype" w:hAnsi="Palatino Linotype" w:cs="Arial"/>
          <w:bCs/>
          <w:i/>
          <w:sz w:val="22"/>
          <w:szCs w:val="22"/>
        </w:rPr>
        <w:t xml:space="preserve">• RRA 1564/17. Tribunal Electoral del Poder Judicial de la Federación. 26 de abril de 2017. Por </w:t>
      </w:r>
      <w:r w:rsidRPr="00E72C86">
        <w:rPr>
          <w:rFonts w:ascii="Palatino Linotype" w:hAnsi="Palatino Linotype" w:cs="Arial"/>
          <w:i/>
          <w:sz w:val="22"/>
          <w:szCs w:val="22"/>
          <w:lang w:eastAsia="es-MX"/>
        </w:rPr>
        <w:t>unanimidad</w:t>
      </w:r>
      <w:r w:rsidRPr="00E72C86">
        <w:rPr>
          <w:rFonts w:ascii="Palatino Linotype" w:hAnsi="Palatino Linotype" w:cs="Arial"/>
          <w:bCs/>
          <w:i/>
          <w:sz w:val="22"/>
          <w:szCs w:val="22"/>
        </w:rPr>
        <w:t>. Comisionado Ponente Oscar Mauricio Guerra Ford.</w:t>
      </w:r>
      <w:r w:rsidRPr="00E72C86">
        <w:rPr>
          <w:rFonts w:ascii="Palatino Linotype" w:hAnsi="Palatino Linotype" w:cs="Arial"/>
          <w:i/>
          <w:sz w:val="22"/>
          <w:szCs w:val="22"/>
        </w:rPr>
        <w:t>” (Sic)</w:t>
      </w:r>
    </w:p>
    <w:p w:rsidR="00522DCB" w:rsidRPr="00E72C86" w:rsidRDefault="00522DCB" w:rsidP="00522DCB">
      <w:pPr>
        <w:autoSpaceDE w:val="0"/>
        <w:autoSpaceDN w:val="0"/>
        <w:adjustRightInd w:val="0"/>
        <w:ind w:left="851" w:right="902"/>
        <w:jc w:val="both"/>
        <w:rPr>
          <w:rFonts w:ascii="Palatino Linotype" w:hAnsi="Palatino Linotype" w:cs="Arial"/>
          <w:sz w:val="22"/>
          <w:szCs w:val="22"/>
        </w:rPr>
      </w:pPr>
      <w:r w:rsidRPr="00E72C86">
        <w:rPr>
          <w:rFonts w:ascii="Palatino Linotype" w:hAnsi="Palatino Linotype" w:cs="Arial"/>
          <w:sz w:val="22"/>
          <w:szCs w:val="22"/>
        </w:rPr>
        <w:t>(Énfasis añadido)</w:t>
      </w:r>
    </w:p>
    <w:p w:rsidR="00522DCB" w:rsidRPr="00E72C86" w:rsidRDefault="00522DCB" w:rsidP="00522DCB">
      <w:pPr>
        <w:spacing w:before="240" w:after="240" w:line="360" w:lineRule="auto"/>
        <w:jc w:val="both"/>
        <w:rPr>
          <w:rFonts w:ascii="Palatino Linotype" w:hAnsi="Palatino Linotype" w:cs="Arial"/>
          <w:lang w:eastAsia="es-MX"/>
        </w:rPr>
      </w:pPr>
      <w:r w:rsidRPr="00E72C86">
        <w:rPr>
          <w:rFonts w:ascii="Palatino Linotype" w:hAnsi="Palatino Linotype" w:cs="Arial"/>
          <w:lang w:eastAsia="es-MX"/>
        </w:rPr>
        <w:lastRenderedPageBreak/>
        <w:t xml:space="preserve">De lo anterior, se desprende que el RFC se vincula al nombre de su </w:t>
      </w:r>
      <w:r w:rsidRPr="00E72C86">
        <w:rPr>
          <w:rFonts w:ascii="Palatino Linotype" w:hAnsi="Palatino Linotype"/>
          <w:bCs/>
        </w:rPr>
        <w:t>titular</w:t>
      </w:r>
      <w:r w:rsidRPr="00E72C86">
        <w:rPr>
          <w:rFonts w:ascii="Palatino Linotype" w:hAnsi="Palatino Linotype" w:cs="Arial"/>
          <w:lang w:eastAsia="es-MX"/>
        </w:rPr>
        <w:t xml:space="preserve">, permitiendo identificar la edad de la persona y fecha de nacimiento, determinando </w:t>
      </w:r>
      <w:r w:rsidRPr="00E72C86">
        <w:rPr>
          <w:rFonts w:ascii="Palatino Linotype" w:hAnsi="Palatino Linotype" w:cs="Arial"/>
        </w:rPr>
        <w:t>la</w:t>
      </w:r>
      <w:r w:rsidRPr="00E72C86">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E72C86">
        <w:rPr>
          <w:rFonts w:ascii="Palatino Linotype" w:hAnsi="Palatino Linotype"/>
          <w:lang w:eastAsia="es-MX"/>
        </w:rPr>
        <w:t>Municipios</w:t>
      </w:r>
      <w:r w:rsidRPr="00E72C86">
        <w:rPr>
          <w:rFonts w:ascii="Palatino Linotype" w:hAnsi="Palatino Linotype" w:cs="Arial"/>
          <w:lang w:eastAsia="es-MX"/>
        </w:rPr>
        <w:t xml:space="preserve"> y </w:t>
      </w:r>
      <w:r w:rsidRPr="00E72C86">
        <w:rPr>
          <w:rFonts w:ascii="Palatino Linotype" w:hAnsi="Palatino Linotype" w:cs="Arial"/>
        </w:rPr>
        <w:t>4 fracción XI</w:t>
      </w:r>
      <w:r w:rsidRPr="00E72C86">
        <w:rPr>
          <w:rFonts w:ascii="Palatino Linotype" w:hAnsi="Palatino Linotype" w:cs="Arial"/>
          <w:lang w:eastAsia="es-MX"/>
        </w:rPr>
        <w:t xml:space="preserve"> </w:t>
      </w:r>
      <w:r w:rsidRPr="00E72C86">
        <w:rPr>
          <w:rFonts w:ascii="Palatino Linotype" w:hAnsi="Palatino Linotype" w:cs="Arial"/>
        </w:rPr>
        <w:t>de la Ley de Protección de Datos Personales en Posesión de Sujetos Obligados del Estado de México y Municipios.</w:t>
      </w:r>
    </w:p>
    <w:p w:rsidR="00522DCB" w:rsidRPr="00E72C86" w:rsidRDefault="00522DCB" w:rsidP="00522DCB">
      <w:pPr>
        <w:spacing w:before="240" w:after="240" w:line="360" w:lineRule="auto"/>
        <w:jc w:val="both"/>
        <w:rPr>
          <w:rFonts w:ascii="Palatino Linotype" w:hAnsi="Palatino Linotype" w:cs="Arial"/>
          <w:lang w:eastAsia="es-MX"/>
        </w:rPr>
      </w:pPr>
      <w:r w:rsidRPr="00E72C86">
        <w:rPr>
          <w:rFonts w:ascii="Palatino Linotype" w:hAnsi="Palatino Linotype" w:cs="Arial"/>
          <w:lang w:eastAsia="es-MX"/>
        </w:rPr>
        <w:t xml:space="preserve">Por cuanto hace a la </w:t>
      </w:r>
      <w:r w:rsidRPr="00E72C86">
        <w:rPr>
          <w:rFonts w:ascii="Palatino Linotype" w:hAnsi="Palatino Linotype" w:cs="Arial"/>
          <w:b/>
        </w:rPr>
        <w:t xml:space="preserve">CURP, </w:t>
      </w:r>
      <w:r w:rsidRPr="00E72C86">
        <w:rPr>
          <w:rFonts w:ascii="Palatino Linotype" w:hAnsi="Palatino Linotype" w:cs="Arial"/>
          <w:lang w:eastAsia="es-MX"/>
        </w:rPr>
        <w:t xml:space="preserve">constituye un dato personal, ya que </w:t>
      </w:r>
      <w:r w:rsidRPr="00E72C86">
        <w:rPr>
          <w:rFonts w:ascii="Palatino Linotype" w:hAnsi="Palatino Linotype"/>
          <w:lang w:eastAsia="es-MX"/>
        </w:rPr>
        <w:t>tiene</w:t>
      </w:r>
      <w:r w:rsidRPr="00E72C86">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522DCB" w:rsidRPr="00E72C86" w:rsidRDefault="00522DCB" w:rsidP="00522DCB">
      <w:pPr>
        <w:spacing w:before="240" w:after="240" w:line="360" w:lineRule="auto"/>
        <w:jc w:val="both"/>
        <w:rPr>
          <w:rFonts w:ascii="Palatino Linotype" w:hAnsi="Palatino Linotype" w:cs="Arial"/>
          <w:lang w:eastAsia="es-MX"/>
        </w:rPr>
      </w:pPr>
      <w:r w:rsidRPr="00E72C86">
        <w:rPr>
          <w:rFonts w:ascii="Palatino Linotype" w:hAnsi="Palatino Linotype" w:cs="Arial"/>
          <w:lang w:eastAsia="es-MX"/>
        </w:rPr>
        <w:t xml:space="preserve">Lo </w:t>
      </w:r>
      <w:r w:rsidRPr="00E72C86">
        <w:rPr>
          <w:rFonts w:ascii="Palatino Linotype" w:hAnsi="Palatino Linotype"/>
          <w:lang w:eastAsia="es-MX"/>
        </w:rPr>
        <w:t>anterior</w:t>
      </w:r>
      <w:r w:rsidRPr="00E72C86">
        <w:rPr>
          <w:rFonts w:ascii="Palatino Linotype" w:hAnsi="Palatino Linotype" w:cs="Arial"/>
          <w:lang w:eastAsia="es-MX"/>
        </w:rPr>
        <w:t xml:space="preserve">, </w:t>
      </w:r>
      <w:r w:rsidRPr="00E72C86">
        <w:rPr>
          <w:rFonts w:ascii="Palatino Linotype" w:hAnsi="Palatino Linotype" w:cs="Arial"/>
        </w:rPr>
        <w:t>tiene</w:t>
      </w:r>
      <w:r w:rsidRPr="00E72C86">
        <w:rPr>
          <w:rFonts w:ascii="Palatino Linotype" w:hAnsi="Palatino Linotype" w:cs="Arial"/>
          <w:lang w:eastAsia="es-MX"/>
        </w:rPr>
        <w:t xml:space="preserve"> sustento en los artículos 86 y 91 de la Ley General de Población, la cual señala lo siguiente:</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r w:rsidRPr="00E72C86">
        <w:rPr>
          <w:rFonts w:ascii="Palatino Linotype" w:hAnsi="Palatino Linotype" w:cs="Arial,Bold"/>
          <w:bCs/>
          <w:i/>
          <w:sz w:val="22"/>
          <w:szCs w:val="22"/>
          <w:lang w:eastAsia="es-MX"/>
        </w:rPr>
        <w:t>“</w:t>
      </w:r>
      <w:r w:rsidRPr="00E72C86">
        <w:rPr>
          <w:rFonts w:ascii="Palatino Linotype" w:hAnsi="Palatino Linotype" w:cs="Arial,Bold"/>
          <w:b/>
          <w:bCs/>
          <w:i/>
          <w:sz w:val="22"/>
          <w:szCs w:val="22"/>
          <w:lang w:eastAsia="es-MX"/>
        </w:rPr>
        <w:t xml:space="preserve">Artículo 86. </w:t>
      </w:r>
      <w:r w:rsidRPr="00E72C86">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522DCB" w:rsidRPr="00E72C86" w:rsidRDefault="00522DCB" w:rsidP="00522DCB">
      <w:pPr>
        <w:autoSpaceDE w:val="0"/>
        <w:autoSpaceDN w:val="0"/>
        <w:adjustRightInd w:val="0"/>
        <w:ind w:left="851" w:right="902"/>
        <w:jc w:val="both"/>
        <w:rPr>
          <w:rFonts w:ascii="Palatino Linotype" w:hAnsi="Palatino Linotype" w:cs="Arial"/>
          <w:sz w:val="22"/>
          <w:szCs w:val="22"/>
        </w:rPr>
      </w:pPr>
      <w:r w:rsidRPr="00E72C86">
        <w:rPr>
          <w:rFonts w:ascii="Palatino Linotype" w:hAnsi="Palatino Linotype" w:cs="Arial,Bold"/>
          <w:b/>
          <w:bCs/>
          <w:i/>
          <w:sz w:val="22"/>
          <w:szCs w:val="22"/>
          <w:lang w:eastAsia="es-MX"/>
        </w:rPr>
        <w:t xml:space="preserve">Artículo 91. </w:t>
      </w:r>
      <w:r w:rsidRPr="00E72C86">
        <w:rPr>
          <w:rFonts w:ascii="Palatino Linotype" w:hAnsi="Palatino Linotype" w:cs="Arial"/>
          <w:b/>
          <w:i/>
          <w:sz w:val="22"/>
          <w:szCs w:val="22"/>
          <w:lang w:eastAsia="es-MX"/>
        </w:rPr>
        <w:t>Al incorporar a una persona en el Registro Nacional de Población</w:t>
      </w:r>
      <w:r w:rsidRPr="00E72C86">
        <w:rPr>
          <w:rFonts w:ascii="Palatino Linotype" w:hAnsi="Palatino Linotype" w:cs="Arial"/>
          <w:i/>
          <w:sz w:val="22"/>
          <w:szCs w:val="22"/>
          <w:lang w:eastAsia="es-MX"/>
        </w:rPr>
        <w:t xml:space="preserve">, se le asignará una clave </w:t>
      </w:r>
      <w:r w:rsidRPr="00E72C86">
        <w:rPr>
          <w:rFonts w:ascii="Palatino Linotype" w:hAnsi="Palatino Linotype" w:cs="Arial"/>
          <w:b/>
          <w:i/>
          <w:sz w:val="22"/>
          <w:szCs w:val="22"/>
          <w:lang w:eastAsia="es-MX"/>
        </w:rPr>
        <w:t>que se denominará Clave Única de Registro de Población</w:t>
      </w:r>
      <w:r w:rsidRPr="00E72C86">
        <w:rPr>
          <w:rFonts w:ascii="Palatino Linotype" w:hAnsi="Palatino Linotype" w:cs="Arial"/>
          <w:i/>
          <w:sz w:val="22"/>
          <w:szCs w:val="22"/>
          <w:lang w:eastAsia="es-MX"/>
        </w:rPr>
        <w:t xml:space="preserve">. </w:t>
      </w:r>
      <w:r w:rsidRPr="00E72C86">
        <w:rPr>
          <w:rFonts w:ascii="Palatino Linotype" w:hAnsi="Palatino Linotype" w:cs="Arial"/>
          <w:b/>
          <w:i/>
          <w:sz w:val="22"/>
          <w:szCs w:val="22"/>
          <w:lang w:eastAsia="es-MX"/>
        </w:rPr>
        <w:t>Esta servirá para</w:t>
      </w:r>
      <w:r w:rsidRPr="00E72C86">
        <w:rPr>
          <w:rFonts w:ascii="Palatino Linotype" w:hAnsi="Palatino Linotype" w:cs="Arial"/>
          <w:i/>
          <w:sz w:val="22"/>
          <w:szCs w:val="22"/>
          <w:lang w:eastAsia="es-MX"/>
        </w:rPr>
        <w:t xml:space="preserve"> registrarla e </w:t>
      </w:r>
      <w:r w:rsidRPr="00E72C86">
        <w:rPr>
          <w:rFonts w:ascii="Palatino Linotype" w:hAnsi="Palatino Linotype" w:cs="Arial"/>
          <w:b/>
          <w:i/>
          <w:sz w:val="22"/>
          <w:szCs w:val="22"/>
          <w:lang w:eastAsia="es-MX"/>
        </w:rPr>
        <w:t>identificarla en forma individual</w:t>
      </w:r>
      <w:r w:rsidRPr="00E72C86">
        <w:rPr>
          <w:rFonts w:ascii="Palatino Linotype" w:hAnsi="Palatino Linotype" w:cs="Arial"/>
          <w:i/>
          <w:sz w:val="22"/>
          <w:szCs w:val="22"/>
          <w:lang w:eastAsia="es-MX"/>
        </w:rPr>
        <w:t xml:space="preserve">.” </w:t>
      </w:r>
      <w:r w:rsidRPr="00E72C86">
        <w:rPr>
          <w:rFonts w:ascii="Palatino Linotype" w:hAnsi="Palatino Linotype" w:cs="Arial"/>
          <w:sz w:val="22"/>
          <w:szCs w:val="22"/>
        </w:rPr>
        <w:t>(Énfasis añadido)</w:t>
      </w:r>
    </w:p>
    <w:p w:rsidR="00522DCB" w:rsidRPr="00E72C86" w:rsidRDefault="00522DCB" w:rsidP="00522DCB">
      <w:pPr>
        <w:spacing w:before="240" w:after="240" w:line="360" w:lineRule="auto"/>
        <w:jc w:val="both"/>
        <w:rPr>
          <w:rFonts w:ascii="Palatino Linotype" w:hAnsi="Palatino Linotype"/>
          <w:lang w:eastAsia="es-MX"/>
        </w:rPr>
      </w:pPr>
      <w:r w:rsidRPr="00E72C86">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E72C86">
        <w:rPr>
          <w:rFonts w:ascii="Palatino Linotype" w:hAnsi="Palatino Linotype"/>
          <w:bCs/>
        </w:rPr>
        <w:t>identidad</w:t>
      </w:r>
      <w:r w:rsidRPr="00E72C86">
        <w:rPr>
          <w:rFonts w:ascii="Palatino Linotype" w:hAnsi="Palatino Linotype"/>
          <w:lang w:eastAsia="es-MX"/>
        </w:rPr>
        <w:t xml:space="preserve"> (acta de nacimiento, carta de naturalización o documento migratorio), la </w:t>
      </w:r>
      <w:r w:rsidRPr="00E72C86">
        <w:rPr>
          <w:rFonts w:ascii="Palatino Linotype" w:hAnsi="Palatino Linotype" w:cs="Arial"/>
        </w:rPr>
        <w:t>cual</w:t>
      </w:r>
      <w:r w:rsidRPr="00E72C86">
        <w:rPr>
          <w:rFonts w:ascii="Palatino Linotype" w:hAnsi="Palatino Linotype"/>
          <w:lang w:eastAsia="es-MX"/>
        </w:rPr>
        <w:t xml:space="preserve"> se integra de</w:t>
      </w:r>
      <w:r w:rsidRPr="00E72C86">
        <w:rPr>
          <w:rFonts w:ascii="Palatino Linotype" w:hAnsi="Palatino Linotype" w:cs="Arial"/>
          <w:lang w:eastAsia="es-MX"/>
        </w:rPr>
        <w:t xml:space="preserve"> la primera letra del apellido paterno; seguida de la primera letra </w:t>
      </w:r>
      <w:r w:rsidRPr="00E72C86">
        <w:rPr>
          <w:rFonts w:ascii="Palatino Linotype" w:hAnsi="Palatino Linotype" w:cs="Arial"/>
          <w:lang w:eastAsia="es-MX"/>
        </w:rPr>
        <w:lastRenderedPageBreak/>
        <w:t>Vocal del primer apellido; seguida de la primera letra del segundo apellido y por último la primera letra del nombre; fecha de nacimiento año/mes/día</w:t>
      </w:r>
      <w:r w:rsidRPr="00E72C86">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522DCB" w:rsidRPr="00E72C86" w:rsidRDefault="00522DCB" w:rsidP="00522DCB">
      <w:pPr>
        <w:spacing w:before="240" w:after="240" w:line="360" w:lineRule="auto"/>
        <w:jc w:val="both"/>
        <w:rPr>
          <w:rFonts w:ascii="Palatino Linotype" w:hAnsi="Palatino Linotype" w:cs="Arial"/>
          <w:lang w:eastAsia="es-MX"/>
        </w:rPr>
      </w:pPr>
      <w:r w:rsidRPr="00E72C86">
        <w:rPr>
          <w:rFonts w:ascii="Palatino Linotype" w:hAnsi="Palatino Linotype" w:cs="Arial"/>
          <w:lang w:eastAsia="es-MX"/>
        </w:rPr>
        <w:t xml:space="preserve">Al respecto, el </w:t>
      </w:r>
      <w:r w:rsidRPr="00E72C86">
        <w:rPr>
          <w:rFonts w:ascii="Palatino Linotype" w:eastAsia="Arial Unicode MS" w:hAnsi="Palatino Linotype" w:cs="Arial"/>
        </w:rPr>
        <w:t>Instituto Nacional de Transparencia, Acceso a la Información y Protección de Datos Personales (INAI),</w:t>
      </w:r>
      <w:r w:rsidRPr="00E72C86">
        <w:rPr>
          <w:rFonts w:ascii="Palatino Linotype" w:hAnsi="Palatino Linotype" w:cs="Arial"/>
          <w:lang w:eastAsia="es-MX"/>
        </w:rPr>
        <w:t xml:space="preserve"> a través del Criterio 18/17 de la Segunda Época, señala literalmente lo siguiente:</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r w:rsidRPr="00E72C86">
        <w:rPr>
          <w:rFonts w:ascii="Palatino Linotype" w:hAnsi="Palatino Linotype" w:cs="Arial"/>
          <w:i/>
          <w:sz w:val="22"/>
          <w:szCs w:val="22"/>
          <w:lang w:eastAsia="es-MX"/>
        </w:rPr>
        <w:t>“</w:t>
      </w:r>
      <w:r w:rsidRPr="00E72C86">
        <w:rPr>
          <w:rFonts w:ascii="Palatino Linotype" w:hAnsi="Palatino Linotype" w:cs="Arial"/>
          <w:b/>
          <w:i/>
          <w:sz w:val="22"/>
          <w:szCs w:val="22"/>
          <w:lang w:eastAsia="es-MX"/>
        </w:rPr>
        <w:t>Clave Única de Registro de Población (CURP).</w:t>
      </w:r>
      <w:r w:rsidRPr="00E72C86">
        <w:rPr>
          <w:rFonts w:ascii="Palatino Linotype" w:hAnsi="Palatino Linotype" w:cs="Arial"/>
          <w:i/>
          <w:sz w:val="22"/>
          <w:szCs w:val="22"/>
          <w:lang w:eastAsia="es-MX"/>
        </w:rPr>
        <w:t xml:space="preserve"> </w:t>
      </w:r>
      <w:r w:rsidRPr="00E72C86">
        <w:rPr>
          <w:rFonts w:ascii="Palatino Linotype" w:hAnsi="Palatino Linotype" w:cs="Arial"/>
          <w:b/>
          <w:i/>
          <w:sz w:val="22"/>
          <w:szCs w:val="22"/>
          <w:lang w:eastAsia="es-MX"/>
        </w:rPr>
        <w:t>La Clave Única de Registro de Población se integra por datos personales que sólo conciernen al particular titular</w:t>
      </w:r>
      <w:r w:rsidRPr="00E72C86">
        <w:rPr>
          <w:rFonts w:ascii="Palatino Linotype" w:hAnsi="Palatino Linotype" w:cs="Arial"/>
          <w:i/>
          <w:sz w:val="22"/>
          <w:szCs w:val="22"/>
          <w:lang w:eastAsia="es-MX"/>
        </w:rPr>
        <w:t xml:space="preserve"> de la misma, </w:t>
      </w:r>
      <w:r w:rsidRPr="00E72C86">
        <w:rPr>
          <w:rFonts w:ascii="Palatino Linotype" w:hAnsi="Palatino Linotype" w:cs="Arial"/>
          <w:b/>
          <w:i/>
          <w:sz w:val="22"/>
          <w:szCs w:val="22"/>
          <w:lang w:eastAsia="es-MX"/>
        </w:rPr>
        <w:t>como lo son su nombre, apellidos, fecha de nacimiento, lugar de nacimiento y sexo</w:t>
      </w:r>
      <w:r w:rsidRPr="00E72C86">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E72C86">
        <w:rPr>
          <w:rFonts w:ascii="Palatino Linotype" w:hAnsi="Palatino Linotype" w:cs="Arial"/>
          <w:b/>
          <w:i/>
          <w:sz w:val="22"/>
          <w:szCs w:val="22"/>
          <w:lang w:eastAsia="es-MX"/>
        </w:rPr>
        <w:t>por lo que la CURP está considerada como información confidencial</w:t>
      </w:r>
      <w:r w:rsidRPr="00E72C86">
        <w:rPr>
          <w:rFonts w:ascii="Palatino Linotype" w:hAnsi="Palatino Linotype" w:cs="Arial"/>
          <w:i/>
          <w:sz w:val="22"/>
          <w:szCs w:val="22"/>
          <w:lang w:eastAsia="es-MX"/>
        </w:rPr>
        <w:t xml:space="preserve">. </w:t>
      </w:r>
    </w:p>
    <w:p w:rsidR="00522DCB" w:rsidRPr="00E72C86" w:rsidRDefault="00522DCB" w:rsidP="00522DCB">
      <w:pPr>
        <w:autoSpaceDE w:val="0"/>
        <w:autoSpaceDN w:val="0"/>
        <w:adjustRightInd w:val="0"/>
        <w:ind w:left="851" w:right="902"/>
        <w:jc w:val="both"/>
        <w:rPr>
          <w:rFonts w:ascii="Palatino Linotype" w:hAnsi="Palatino Linotype" w:cs="Arial"/>
          <w:bCs/>
          <w:i/>
          <w:sz w:val="22"/>
          <w:szCs w:val="22"/>
          <w:lang w:eastAsia="es-MX"/>
        </w:rPr>
      </w:pPr>
      <w:r w:rsidRPr="00E72C86">
        <w:rPr>
          <w:rFonts w:ascii="Palatino Linotype" w:hAnsi="Palatino Linotype" w:cs="Arial"/>
          <w:bCs/>
          <w:i/>
          <w:sz w:val="22"/>
          <w:szCs w:val="22"/>
          <w:lang w:eastAsia="es-MX"/>
        </w:rPr>
        <w:t>Resoluciones:</w:t>
      </w:r>
    </w:p>
    <w:p w:rsidR="00522DCB" w:rsidRPr="00E72C86" w:rsidRDefault="00522DCB" w:rsidP="00522DCB">
      <w:pPr>
        <w:autoSpaceDE w:val="0"/>
        <w:autoSpaceDN w:val="0"/>
        <w:adjustRightInd w:val="0"/>
        <w:ind w:left="851" w:right="902"/>
        <w:jc w:val="both"/>
        <w:rPr>
          <w:rFonts w:ascii="Palatino Linotype" w:hAnsi="Palatino Linotype" w:cs="Arial"/>
          <w:bCs/>
          <w:i/>
          <w:sz w:val="22"/>
          <w:szCs w:val="22"/>
          <w:lang w:eastAsia="es-MX"/>
        </w:rPr>
      </w:pPr>
      <w:r w:rsidRPr="00E72C86">
        <w:rPr>
          <w:rFonts w:ascii="Palatino Linotype" w:hAnsi="Palatino Linotype" w:cs="Arial"/>
          <w:bCs/>
          <w:i/>
          <w:sz w:val="22"/>
          <w:szCs w:val="22"/>
          <w:lang w:eastAsia="es-MX"/>
        </w:rPr>
        <w:t xml:space="preserve">• RRA 3995/16. Secretaría de la Defensa Nacional. 1 de febrero de 2017. Por unanimidad. Comisionado Ponente </w:t>
      </w:r>
      <w:proofErr w:type="spellStart"/>
      <w:r w:rsidRPr="00E72C86">
        <w:rPr>
          <w:rFonts w:ascii="Palatino Linotype" w:hAnsi="Palatino Linotype" w:cs="Arial"/>
          <w:bCs/>
          <w:i/>
          <w:sz w:val="22"/>
          <w:szCs w:val="22"/>
          <w:lang w:eastAsia="es-MX"/>
        </w:rPr>
        <w:t>Rosendoevgueni</w:t>
      </w:r>
      <w:proofErr w:type="spellEnd"/>
      <w:r w:rsidRPr="00E72C86">
        <w:rPr>
          <w:rFonts w:ascii="Palatino Linotype" w:hAnsi="Palatino Linotype" w:cs="Arial"/>
          <w:bCs/>
          <w:i/>
          <w:sz w:val="22"/>
          <w:szCs w:val="22"/>
          <w:lang w:eastAsia="es-MX"/>
        </w:rPr>
        <w:t xml:space="preserve"> Monterrey </w:t>
      </w:r>
      <w:proofErr w:type="spellStart"/>
      <w:r w:rsidRPr="00E72C86">
        <w:rPr>
          <w:rFonts w:ascii="Palatino Linotype" w:hAnsi="Palatino Linotype" w:cs="Arial"/>
          <w:bCs/>
          <w:i/>
          <w:sz w:val="22"/>
          <w:szCs w:val="22"/>
          <w:lang w:eastAsia="es-MX"/>
        </w:rPr>
        <w:t>Chepov</w:t>
      </w:r>
      <w:proofErr w:type="spellEnd"/>
      <w:r w:rsidRPr="00E72C86">
        <w:rPr>
          <w:rFonts w:ascii="Palatino Linotype" w:hAnsi="Palatino Linotype" w:cs="Arial"/>
          <w:bCs/>
          <w:i/>
          <w:sz w:val="22"/>
          <w:szCs w:val="22"/>
          <w:lang w:eastAsia="es-MX"/>
        </w:rPr>
        <w:t>.</w:t>
      </w:r>
    </w:p>
    <w:p w:rsidR="00522DCB" w:rsidRPr="00E72C86" w:rsidRDefault="00522DCB" w:rsidP="00522DCB">
      <w:pPr>
        <w:autoSpaceDE w:val="0"/>
        <w:autoSpaceDN w:val="0"/>
        <w:adjustRightInd w:val="0"/>
        <w:ind w:left="851" w:right="902"/>
        <w:jc w:val="both"/>
        <w:rPr>
          <w:rFonts w:ascii="Palatino Linotype" w:hAnsi="Palatino Linotype" w:cs="Arial"/>
          <w:bCs/>
          <w:i/>
          <w:sz w:val="22"/>
          <w:szCs w:val="22"/>
          <w:lang w:eastAsia="es-MX"/>
        </w:rPr>
      </w:pPr>
      <w:r w:rsidRPr="00E72C86">
        <w:rPr>
          <w:rFonts w:ascii="Palatino Linotype" w:hAnsi="Palatino Linotype" w:cs="Arial"/>
          <w:bCs/>
          <w:i/>
          <w:sz w:val="22"/>
          <w:szCs w:val="22"/>
          <w:lang w:eastAsia="es-MX"/>
        </w:rPr>
        <w:t xml:space="preserve">• RRA 0937/17. Senado de la República. 15 de marzo de 2017. Por unanimidad. Comisionada Ponente </w:t>
      </w:r>
      <w:r w:rsidRPr="00E72C86">
        <w:rPr>
          <w:rFonts w:ascii="Palatino Linotype" w:hAnsi="Palatino Linotype" w:cs="Arial"/>
          <w:i/>
          <w:sz w:val="22"/>
          <w:szCs w:val="22"/>
          <w:lang w:eastAsia="es-MX"/>
        </w:rPr>
        <w:t>Ximena</w:t>
      </w:r>
      <w:r w:rsidRPr="00E72C86">
        <w:rPr>
          <w:rFonts w:ascii="Palatino Linotype" w:hAnsi="Palatino Linotype" w:cs="Arial"/>
          <w:bCs/>
          <w:i/>
          <w:sz w:val="22"/>
          <w:szCs w:val="22"/>
          <w:lang w:eastAsia="es-MX"/>
        </w:rPr>
        <w:t xml:space="preserve"> Puente de la Mora. </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r w:rsidRPr="00E72C86">
        <w:rPr>
          <w:rFonts w:ascii="Palatino Linotype" w:hAnsi="Palatino Linotype" w:cs="Arial"/>
          <w:bCs/>
          <w:i/>
          <w:sz w:val="22"/>
          <w:szCs w:val="22"/>
          <w:lang w:eastAsia="es-MX"/>
        </w:rPr>
        <w:t xml:space="preserve">• RRA 0478/17. Secretaría de Relaciones Exteriores. 26 de abril de 2017. Por unanimidad. </w:t>
      </w:r>
      <w:r w:rsidRPr="00E72C86">
        <w:rPr>
          <w:rFonts w:ascii="Palatino Linotype" w:hAnsi="Palatino Linotype" w:cs="Arial"/>
          <w:i/>
          <w:sz w:val="22"/>
          <w:szCs w:val="22"/>
          <w:lang w:eastAsia="es-MX"/>
        </w:rPr>
        <w:t>Comisionada</w:t>
      </w:r>
      <w:r w:rsidRPr="00E72C86">
        <w:rPr>
          <w:rFonts w:ascii="Palatino Linotype" w:hAnsi="Palatino Linotype" w:cs="Arial"/>
          <w:bCs/>
          <w:i/>
          <w:sz w:val="22"/>
          <w:szCs w:val="22"/>
          <w:lang w:eastAsia="es-MX"/>
        </w:rPr>
        <w:t xml:space="preserve"> Ponente Areli Cano Guadiana.</w:t>
      </w:r>
      <w:r w:rsidRPr="00E72C86">
        <w:rPr>
          <w:rFonts w:ascii="Palatino Linotype" w:hAnsi="Palatino Linotype" w:cs="Arial"/>
          <w:i/>
          <w:sz w:val="22"/>
          <w:szCs w:val="22"/>
          <w:lang w:eastAsia="es-MX"/>
        </w:rPr>
        <w:t xml:space="preserve">” </w:t>
      </w:r>
      <w:r w:rsidRPr="00E72C86">
        <w:rPr>
          <w:rFonts w:ascii="Palatino Linotype" w:hAnsi="Palatino Linotype" w:cs="Arial"/>
          <w:i/>
          <w:sz w:val="22"/>
          <w:szCs w:val="22"/>
        </w:rPr>
        <w:t>(Sic)</w:t>
      </w:r>
    </w:p>
    <w:p w:rsidR="00522DCB" w:rsidRPr="00E72C86" w:rsidRDefault="00522DCB" w:rsidP="00522DCB">
      <w:pPr>
        <w:autoSpaceDE w:val="0"/>
        <w:autoSpaceDN w:val="0"/>
        <w:adjustRightInd w:val="0"/>
        <w:ind w:left="851" w:right="902"/>
        <w:jc w:val="both"/>
        <w:rPr>
          <w:rFonts w:ascii="Palatino Linotype" w:hAnsi="Palatino Linotype" w:cs="Arial"/>
          <w:sz w:val="22"/>
          <w:szCs w:val="22"/>
        </w:rPr>
      </w:pPr>
      <w:r w:rsidRPr="00E72C86">
        <w:rPr>
          <w:rFonts w:ascii="Palatino Linotype" w:hAnsi="Palatino Linotype" w:cs="Arial"/>
          <w:sz w:val="22"/>
          <w:szCs w:val="22"/>
        </w:rPr>
        <w:t>(Énfasis añadido)</w:t>
      </w:r>
    </w:p>
    <w:p w:rsidR="00522DCB" w:rsidRPr="00E72C86" w:rsidRDefault="00522DCB" w:rsidP="00522DCB">
      <w:pPr>
        <w:spacing w:before="240" w:after="240" w:line="360" w:lineRule="auto"/>
        <w:jc w:val="both"/>
        <w:rPr>
          <w:rFonts w:ascii="Palatino Linotype" w:hAnsi="Palatino Linotype" w:cs="Arial"/>
          <w:lang w:eastAsia="es-MX"/>
        </w:rPr>
      </w:pPr>
      <w:r w:rsidRPr="00E72C86">
        <w:rPr>
          <w:rFonts w:ascii="Palatino Linotype" w:hAnsi="Palatino Linotype" w:cs="Arial"/>
          <w:lang w:eastAsia="es-MX"/>
        </w:rPr>
        <w:t xml:space="preserve">De lo anterior, se desprende que la </w:t>
      </w:r>
      <w:r w:rsidRPr="00E72C86">
        <w:rPr>
          <w:rFonts w:ascii="Palatino Linotype" w:hAnsi="Palatino Linotype"/>
          <w:lang w:eastAsia="es-MX"/>
        </w:rPr>
        <w:t xml:space="preserve">CURP, </w:t>
      </w:r>
      <w:r w:rsidRPr="00E72C86">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E72C86">
        <w:rPr>
          <w:rFonts w:ascii="Palatino Linotype" w:hAnsi="Palatino Linotype"/>
          <w:bCs/>
        </w:rPr>
        <w:t>personal</w:t>
      </w:r>
      <w:r w:rsidRPr="00E72C86">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w:t>
      </w:r>
      <w:r w:rsidRPr="00E72C86">
        <w:rPr>
          <w:rFonts w:ascii="Palatino Linotype" w:hAnsi="Palatino Linotype" w:cs="Arial"/>
          <w:lang w:eastAsia="es-MX"/>
        </w:rPr>
        <w:lastRenderedPageBreak/>
        <w:t xml:space="preserve">Estado de México y Municipios y </w:t>
      </w:r>
      <w:r w:rsidRPr="00E72C86">
        <w:rPr>
          <w:rFonts w:ascii="Palatino Linotype" w:hAnsi="Palatino Linotype" w:cs="Arial"/>
        </w:rPr>
        <w:t>4, fracción XI</w:t>
      </w:r>
      <w:r w:rsidRPr="00E72C86">
        <w:rPr>
          <w:rFonts w:ascii="Palatino Linotype" w:hAnsi="Palatino Linotype" w:cs="Arial"/>
          <w:lang w:eastAsia="es-MX"/>
        </w:rPr>
        <w:t xml:space="preserve"> </w:t>
      </w:r>
      <w:r w:rsidRPr="00E72C86">
        <w:rPr>
          <w:rFonts w:ascii="Palatino Linotype" w:hAnsi="Palatino Linotype" w:cs="Arial"/>
        </w:rPr>
        <w:t>de la Ley de Protección de Datos Personales en Posesión de Sujetos Obligados del Estado de México y Municipios</w:t>
      </w:r>
      <w:r w:rsidRPr="00E72C86">
        <w:rPr>
          <w:rFonts w:ascii="Palatino Linotype" w:hAnsi="Palatino Linotype" w:cs="Arial"/>
          <w:lang w:eastAsia="es-MX"/>
        </w:rPr>
        <w:t>.</w:t>
      </w:r>
    </w:p>
    <w:p w:rsidR="00522DCB" w:rsidRPr="00E72C86" w:rsidRDefault="00522DCB" w:rsidP="00522DCB">
      <w:pPr>
        <w:spacing w:before="240" w:after="240" w:line="360" w:lineRule="auto"/>
        <w:jc w:val="both"/>
        <w:rPr>
          <w:rFonts w:ascii="Palatino Linotype" w:hAnsi="Palatino Linotype" w:cs="Arial"/>
          <w:lang w:eastAsia="es-MX"/>
        </w:rPr>
      </w:pPr>
      <w:r w:rsidRPr="00E72C86">
        <w:rPr>
          <w:rFonts w:ascii="Palatino Linotype" w:hAnsi="Palatino Linotype" w:cs="Arial"/>
          <w:lang w:eastAsia="es-MX"/>
        </w:rPr>
        <w:t xml:space="preserve">Por cuanto hace a la </w:t>
      </w:r>
      <w:r w:rsidRPr="00E72C86">
        <w:rPr>
          <w:rFonts w:ascii="Palatino Linotype" w:hAnsi="Palatino Linotype" w:cs="Arial"/>
          <w:b/>
        </w:rPr>
        <w:t>Clave de cualquier tipo de seguridad social</w:t>
      </w:r>
      <w:r w:rsidRPr="00E72C86">
        <w:rPr>
          <w:rFonts w:ascii="Palatino Linotype" w:hAnsi="Palatino Linotype" w:cs="Arial"/>
        </w:rPr>
        <w:t xml:space="preserve"> (ISSEMYM, u otros), está integrado por una </w:t>
      </w:r>
      <w:r w:rsidRPr="00E72C86">
        <w:rPr>
          <w:rFonts w:ascii="Palatino Linotype" w:hAnsi="Palatino Linotype" w:cs="Arial"/>
          <w:bCs/>
          <w:lang w:eastAsia="es-MX"/>
        </w:rPr>
        <w:t xml:space="preserve">secuencia de números con los que se identifica a los trabajadores que </w:t>
      </w:r>
      <w:r w:rsidRPr="00E72C86">
        <w:rPr>
          <w:rFonts w:ascii="Palatino Linotype" w:hAnsi="Palatino Linotype"/>
          <w:lang w:eastAsia="es-MX"/>
        </w:rPr>
        <w:t>cubren</w:t>
      </w:r>
      <w:r w:rsidRPr="00E72C86">
        <w:rPr>
          <w:rFonts w:ascii="Palatino Linotype" w:hAnsi="Palatino Linotype" w:cs="Arial"/>
          <w:bCs/>
          <w:lang w:eastAsia="es-MX"/>
        </w:rPr>
        <w:t xml:space="preserve"> las cuotas respectivas, asimismo, lo identifica con la fuente de trabajo; por lo que al ser una clave de </w:t>
      </w:r>
      <w:r w:rsidRPr="00E72C86">
        <w:rPr>
          <w:rFonts w:ascii="Palatino Linotype" w:hAnsi="Palatino Linotype" w:cs="Arial"/>
        </w:rPr>
        <w:t>identificación</w:t>
      </w:r>
      <w:r w:rsidRPr="00E72C86">
        <w:rPr>
          <w:rFonts w:ascii="Palatino Linotype" w:hAnsi="Palatino Linotype" w:cs="Arial"/>
          <w:bCs/>
          <w:lang w:eastAsia="es-MX"/>
        </w:rPr>
        <w:t xml:space="preserve"> de los trabajadores, constituye información confidencial, </w:t>
      </w:r>
      <w:r w:rsidRPr="00E72C86">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E72C86">
        <w:rPr>
          <w:rFonts w:ascii="Palatino Linotype" w:hAnsi="Palatino Linotype" w:cs="Arial"/>
        </w:rPr>
        <w:t>4, fracción XI</w:t>
      </w:r>
      <w:r w:rsidRPr="00E72C86">
        <w:rPr>
          <w:rFonts w:ascii="Palatino Linotype" w:hAnsi="Palatino Linotype" w:cs="Arial"/>
          <w:lang w:eastAsia="es-MX"/>
        </w:rPr>
        <w:t xml:space="preserve"> </w:t>
      </w:r>
      <w:r w:rsidRPr="00E72C86">
        <w:rPr>
          <w:rFonts w:ascii="Palatino Linotype" w:hAnsi="Palatino Linotype" w:cs="Arial"/>
        </w:rPr>
        <w:t>de la Ley de Protección de Datos Personales en Posesión de Sujetos Obligados del Estado de México y Municipios</w:t>
      </w:r>
      <w:r w:rsidRPr="00E72C86">
        <w:rPr>
          <w:rFonts w:ascii="Palatino Linotype" w:hAnsi="Palatino Linotype" w:cs="Arial"/>
          <w:lang w:eastAsia="es-MX"/>
        </w:rPr>
        <w:t>.</w:t>
      </w:r>
    </w:p>
    <w:p w:rsidR="00522DCB" w:rsidRPr="00E72C86" w:rsidRDefault="00522DCB" w:rsidP="00522DCB">
      <w:pPr>
        <w:spacing w:before="240" w:after="240" w:line="360" w:lineRule="auto"/>
        <w:jc w:val="both"/>
        <w:rPr>
          <w:rFonts w:ascii="Palatino Linotype" w:hAnsi="Palatino Linotype" w:cs="Arial"/>
          <w:lang w:eastAsia="es-MX"/>
        </w:rPr>
      </w:pPr>
      <w:r w:rsidRPr="00E72C86">
        <w:rPr>
          <w:rFonts w:ascii="Palatino Linotype" w:hAnsi="Palatino Linotype" w:cs="Arial"/>
        </w:rPr>
        <w:t xml:space="preserve">Respecto de los </w:t>
      </w:r>
      <w:r w:rsidRPr="00E72C86">
        <w:rPr>
          <w:rFonts w:ascii="Palatino Linotype" w:hAnsi="Palatino Linotype" w:cs="Arial"/>
          <w:b/>
        </w:rPr>
        <w:t>préstamos o descuentos</w:t>
      </w:r>
      <w:r w:rsidRPr="00E72C86">
        <w:rPr>
          <w:rFonts w:ascii="Palatino Linotype" w:hAnsi="Palatino Linotype" w:cs="Arial"/>
        </w:rPr>
        <w:t xml:space="preserve"> </w:t>
      </w:r>
      <w:r w:rsidRPr="00E72C86">
        <w:rPr>
          <w:rFonts w:ascii="Palatino Linotype" w:hAnsi="Palatino Linotype" w:cs="Arial"/>
          <w:b/>
        </w:rPr>
        <w:t>de carácter personal</w:t>
      </w:r>
      <w:r w:rsidRPr="00E72C86">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E72C86">
        <w:rPr>
          <w:rFonts w:ascii="Palatino Linotype" w:hAnsi="Palatino Linotype" w:cs="Arial"/>
          <w:lang w:eastAsia="es-MX"/>
        </w:rPr>
        <w:t>favorecer  en la transparencia y rendición de cuentas, sino, por el contrario con ello se violentaría la</w:t>
      </w:r>
      <w:r w:rsidRPr="00E72C86">
        <w:rPr>
          <w:rFonts w:ascii="Palatino Linotype" w:hAnsi="Palatino Linotype"/>
        </w:rPr>
        <w:t xml:space="preserve"> </w:t>
      </w:r>
      <w:r w:rsidRPr="00E72C86">
        <w:rPr>
          <w:rFonts w:ascii="Palatino Linotype" w:hAnsi="Palatino Linotype" w:cs="Arial"/>
          <w:lang w:eastAsia="es-MX"/>
        </w:rPr>
        <w:t>protección de información confidencial, porque incide en la intimidad de un individuo</w:t>
      </w:r>
      <w:r w:rsidRPr="00E72C86">
        <w:rPr>
          <w:rFonts w:ascii="Palatino Linotype" w:hAnsi="Palatino Linotype"/>
        </w:rPr>
        <w:t xml:space="preserve"> </w:t>
      </w:r>
      <w:r w:rsidRPr="00E72C86">
        <w:rPr>
          <w:rFonts w:ascii="Palatino Linotype" w:hAnsi="Palatino Linotype" w:cs="Arial"/>
          <w:lang w:eastAsia="es-MX"/>
        </w:rPr>
        <w:t>identificado.</w:t>
      </w:r>
    </w:p>
    <w:p w:rsidR="00522DCB" w:rsidRPr="00E72C86" w:rsidRDefault="00522DCB" w:rsidP="00522DCB">
      <w:pPr>
        <w:spacing w:before="240" w:after="240" w:line="360" w:lineRule="auto"/>
        <w:jc w:val="both"/>
        <w:rPr>
          <w:rFonts w:ascii="Palatino Linotype" w:hAnsi="Palatino Linotype" w:cs="Arial"/>
          <w:lang w:eastAsia="es-MX"/>
        </w:rPr>
      </w:pPr>
      <w:r w:rsidRPr="00E72C86">
        <w:rPr>
          <w:rFonts w:ascii="Palatino Linotype" w:hAnsi="Palatino Linotype" w:cs="Arial"/>
          <w:lang w:eastAsia="es-MX"/>
        </w:rPr>
        <w:t xml:space="preserve">Por su </w:t>
      </w:r>
      <w:r w:rsidRPr="00E72C86">
        <w:rPr>
          <w:rFonts w:ascii="Palatino Linotype" w:hAnsi="Palatino Linotype"/>
          <w:lang w:eastAsia="es-MX"/>
        </w:rPr>
        <w:t>parte</w:t>
      </w:r>
      <w:r w:rsidRPr="00E72C86">
        <w:rPr>
          <w:rFonts w:ascii="Palatino Linotype" w:hAnsi="Palatino Linotype" w:cs="Arial"/>
          <w:lang w:eastAsia="es-MX"/>
        </w:rPr>
        <w:t xml:space="preserve">, el </w:t>
      </w:r>
      <w:r w:rsidRPr="00E72C86">
        <w:rPr>
          <w:rFonts w:ascii="Palatino Linotype" w:hAnsi="Palatino Linotype" w:cs="Arial"/>
        </w:rPr>
        <w:t>artículo 84 de la Ley del Trabajo de los Servidores Públicos del Estado y Municipios, señala:</w:t>
      </w:r>
    </w:p>
    <w:p w:rsidR="00522DCB" w:rsidRPr="00E72C86" w:rsidRDefault="00522DCB" w:rsidP="00522DCB">
      <w:pPr>
        <w:autoSpaceDE w:val="0"/>
        <w:autoSpaceDN w:val="0"/>
        <w:adjustRightInd w:val="0"/>
        <w:ind w:left="851" w:right="902"/>
        <w:jc w:val="both"/>
        <w:rPr>
          <w:rFonts w:ascii="Palatino Linotype" w:hAnsi="Palatino Linotype" w:cs="Arial"/>
          <w:b/>
          <w:bCs/>
          <w:i/>
          <w:noProof/>
          <w:sz w:val="22"/>
          <w:szCs w:val="22"/>
        </w:rPr>
      </w:pPr>
      <w:r w:rsidRPr="00E72C86">
        <w:rPr>
          <w:rFonts w:ascii="Palatino Linotype" w:hAnsi="Palatino Linotype" w:cs="Arial"/>
          <w:bCs/>
          <w:i/>
          <w:noProof/>
          <w:sz w:val="22"/>
          <w:szCs w:val="22"/>
        </w:rPr>
        <w:lastRenderedPageBreak/>
        <w:t>“</w:t>
      </w:r>
      <w:r w:rsidRPr="00E72C86">
        <w:rPr>
          <w:rFonts w:ascii="Palatino Linotype" w:hAnsi="Palatino Linotype" w:cs="Arial"/>
          <w:b/>
          <w:bCs/>
          <w:i/>
          <w:noProof/>
          <w:sz w:val="22"/>
          <w:szCs w:val="22"/>
        </w:rPr>
        <w:t>ARTICULO 84. Sólo podrán hacerse retenciones, descuentos o deducciones al sueldo de los servidores públicos por concepto de:</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r w:rsidRPr="00E72C86">
        <w:rPr>
          <w:rFonts w:ascii="Palatino Linotype" w:hAnsi="Palatino Linotype" w:cs="Arial"/>
          <w:bCs/>
          <w:i/>
          <w:noProof/>
          <w:sz w:val="22"/>
          <w:szCs w:val="22"/>
        </w:rPr>
        <w:t xml:space="preserve">I. </w:t>
      </w:r>
      <w:r w:rsidRPr="00E72C86">
        <w:rPr>
          <w:rFonts w:ascii="Palatino Linotype" w:hAnsi="Palatino Linotype" w:cs="Arial"/>
          <w:i/>
          <w:sz w:val="22"/>
          <w:szCs w:val="22"/>
          <w:lang w:eastAsia="es-MX"/>
        </w:rPr>
        <w:t>Gravámenes fiscales relacionados con el sueldo;</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r w:rsidRPr="00E72C86">
        <w:rPr>
          <w:rFonts w:ascii="Palatino Linotype" w:hAnsi="Palatino Linotype" w:cs="Arial"/>
          <w:b/>
          <w:i/>
          <w:sz w:val="22"/>
          <w:szCs w:val="22"/>
          <w:lang w:eastAsia="es-MX"/>
        </w:rPr>
        <w:t>II. Deudas contraídas con las instituciones públicas o dependencias</w:t>
      </w:r>
      <w:r w:rsidRPr="00E72C86">
        <w:rPr>
          <w:rFonts w:ascii="Palatino Linotype" w:hAnsi="Palatino Linotype" w:cs="Arial"/>
          <w:i/>
          <w:sz w:val="22"/>
          <w:szCs w:val="22"/>
          <w:lang w:eastAsia="es-MX"/>
        </w:rPr>
        <w:t xml:space="preserve"> por concepto de anticipos de sueldo, pagos hechos con exceso, errores o pérdidas debidamente comprobados;</w:t>
      </w:r>
    </w:p>
    <w:p w:rsidR="00522DCB" w:rsidRPr="00E72C86" w:rsidRDefault="00522DCB" w:rsidP="00522DCB">
      <w:pPr>
        <w:autoSpaceDE w:val="0"/>
        <w:autoSpaceDN w:val="0"/>
        <w:adjustRightInd w:val="0"/>
        <w:ind w:left="851" w:right="902"/>
        <w:jc w:val="both"/>
        <w:rPr>
          <w:rFonts w:ascii="Palatino Linotype" w:hAnsi="Palatino Linotype" w:cs="Arial"/>
          <w:bCs/>
          <w:i/>
          <w:noProof/>
          <w:sz w:val="22"/>
          <w:szCs w:val="22"/>
        </w:rPr>
      </w:pPr>
      <w:r w:rsidRPr="00E72C86">
        <w:rPr>
          <w:rFonts w:ascii="Palatino Linotype" w:hAnsi="Palatino Linotype" w:cs="Arial"/>
          <w:b/>
          <w:i/>
          <w:sz w:val="22"/>
          <w:szCs w:val="22"/>
          <w:lang w:eastAsia="es-MX"/>
        </w:rPr>
        <w:t>III. Cuotas sindicales</w:t>
      </w:r>
      <w:r w:rsidRPr="00E72C86">
        <w:rPr>
          <w:rFonts w:ascii="Palatino Linotype" w:hAnsi="Palatino Linotype" w:cs="Arial"/>
          <w:bCs/>
          <w:i/>
          <w:noProof/>
          <w:sz w:val="22"/>
          <w:szCs w:val="22"/>
        </w:rPr>
        <w:t>;</w:t>
      </w:r>
    </w:p>
    <w:p w:rsidR="00522DCB" w:rsidRPr="00E72C86" w:rsidRDefault="00522DCB" w:rsidP="00522DCB">
      <w:pPr>
        <w:autoSpaceDE w:val="0"/>
        <w:autoSpaceDN w:val="0"/>
        <w:adjustRightInd w:val="0"/>
        <w:ind w:left="851" w:right="902"/>
        <w:jc w:val="both"/>
        <w:rPr>
          <w:rFonts w:ascii="Palatino Linotype" w:hAnsi="Palatino Linotype" w:cs="Arial"/>
          <w:bCs/>
          <w:i/>
          <w:noProof/>
          <w:sz w:val="22"/>
          <w:szCs w:val="22"/>
        </w:rPr>
      </w:pPr>
      <w:r w:rsidRPr="00E72C86">
        <w:rPr>
          <w:rFonts w:ascii="Palatino Linotype" w:hAnsi="Palatino Linotype" w:cs="Arial"/>
          <w:bCs/>
          <w:i/>
          <w:noProof/>
          <w:sz w:val="22"/>
          <w:szCs w:val="22"/>
        </w:rPr>
        <w:t xml:space="preserve">IV. Cuotas de </w:t>
      </w:r>
      <w:r w:rsidRPr="00E72C86">
        <w:rPr>
          <w:rFonts w:ascii="Palatino Linotype" w:hAnsi="Palatino Linotype" w:cs="Arial"/>
          <w:i/>
          <w:sz w:val="22"/>
          <w:szCs w:val="22"/>
          <w:lang w:eastAsia="es-MX"/>
        </w:rPr>
        <w:t>aportación</w:t>
      </w:r>
      <w:r w:rsidRPr="00E72C86">
        <w:rPr>
          <w:rFonts w:ascii="Palatino Linotype" w:hAnsi="Palatino Linotype" w:cs="Arial"/>
          <w:bCs/>
          <w:i/>
          <w:noProof/>
          <w:sz w:val="22"/>
          <w:szCs w:val="22"/>
        </w:rPr>
        <w:t xml:space="preserve"> a fondos para la constitución de cooperativas y de cajas de ahorro, </w:t>
      </w:r>
      <w:r w:rsidRPr="00E72C86">
        <w:rPr>
          <w:rFonts w:ascii="Palatino Linotype" w:hAnsi="Palatino Linotype" w:cs="Arial"/>
          <w:i/>
          <w:sz w:val="22"/>
          <w:szCs w:val="22"/>
          <w:lang w:eastAsia="es-MX"/>
        </w:rPr>
        <w:t>siempre</w:t>
      </w:r>
      <w:r w:rsidRPr="00E72C86">
        <w:rPr>
          <w:rFonts w:ascii="Palatino Linotype" w:hAnsi="Palatino Linotype" w:cs="Arial"/>
          <w:bCs/>
          <w:i/>
          <w:noProof/>
          <w:sz w:val="22"/>
          <w:szCs w:val="22"/>
        </w:rPr>
        <w:t xml:space="preserve"> que el servidor público hubiese manifestado previamente, de manera expresa, su conformidad;</w:t>
      </w:r>
    </w:p>
    <w:p w:rsidR="00522DCB" w:rsidRPr="00E72C86" w:rsidRDefault="00522DCB" w:rsidP="00522DCB">
      <w:pPr>
        <w:autoSpaceDE w:val="0"/>
        <w:autoSpaceDN w:val="0"/>
        <w:adjustRightInd w:val="0"/>
        <w:ind w:left="851" w:right="902"/>
        <w:jc w:val="both"/>
        <w:rPr>
          <w:rFonts w:ascii="Palatino Linotype" w:hAnsi="Palatino Linotype" w:cs="Arial"/>
          <w:bCs/>
          <w:i/>
          <w:noProof/>
          <w:sz w:val="22"/>
          <w:szCs w:val="22"/>
        </w:rPr>
      </w:pPr>
      <w:r w:rsidRPr="00E72C86">
        <w:rPr>
          <w:rFonts w:ascii="Palatino Linotype" w:hAnsi="Palatino Linotype" w:cs="Arial"/>
          <w:bCs/>
          <w:i/>
          <w:noProof/>
          <w:sz w:val="22"/>
          <w:szCs w:val="22"/>
        </w:rPr>
        <w:t xml:space="preserve">V. Descuentos ordenados por el Instituto de Seguridad Social del Estado de México y </w:t>
      </w:r>
      <w:r w:rsidRPr="00E72C86">
        <w:rPr>
          <w:rFonts w:ascii="Palatino Linotype" w:hAnsi="Palatino Linotype" w:cs="Arial"/>
          <w:i/>
          <w:sz w:val="22"/>
          <w:szCs w:val="22"/>
          <w:lang w:eastAsia="es-MX"/>
        </w:rPr>
        <w:t>Municipios</w:t>
      </w:r>
      <w:r w:rsidRPr="00E72C86">
        <w:rPr>
          <w:rFonts w:ascii="Palatino Linotype" w:hAnsi="Palatino Linotype" w:cs="Arial"/>
          <w:bCs/>
          <w:i/>
          <w:noProof/>
          <w:sz w:val="22"/>
          <w:szCs w:val="22"/>
        </w:rPr>
        <w:t>, con motivo de cuotas y obligaciones contraídas con éste por los servidores públicos;</w:t>
      </w:r>
    </w:p>
    <w:p w:rsidR="00522DCB" w:rsidRPr="00E72C86" w:rsidRDefault="00522DCB" w:rsidP="00522DCB">
      <w:pPr>
        <w:autoSpaceDE w:val="0"/>
        <w:autoSpaceDN w:val="0"/>
        <w:adjustRightInd w:val="0"/>
        <w:ind w:left="851" w:right="902"/>
        <w:jc w:val="both"/>
        <w:rPr>
          <w:rFonts w:ascii="Palatino Linotype" w:hAnsi="Palatino Linotype" w:cs="Arial"/>
          <w:b/>
          <w:bCs/>
          <w:i/>
          <w:noProof/>
          <w:sz w:val="22"/>
          <w:szCs w:val="22"/>
        </w:rPr>
      </w:pPr>
      <w:r w:rsidRPr="00E72C86">
        <w:rPr>
          <w:rFonts w:ascii="Palatino Linotype" w:hAnsi="Palatino Linotype" w:cs="Arial"/>
          <w:b/>
          <w:bCs/>
          <w:i/>
          <w:noProof/>
          <w:sz w:val="22"/>
          <w:szCs w:val="22"/>
        </w:rPr>
        <w:t>VI. Obligaciones a cargo del servidor público con las que haya consentido</w:t>
      </w:r>
      <w:r w:rsidRPr="00E72C86">
        <w:rPr>
          <w:rFonts w:ascii="Palatino Linotype" w:hAnsi="Palatino Linotype" w:cs="Arial"/>
          <w:bCs/>
          <w:i/>
          <w:noProof/>
          <w:sz w:val="22"/>
          <w:szCs w:val="22"/>
        </w:rPr>
        <w:t>, derivadas de la adquisición o del uso de habitaciones consideradas como de interés social;</w:t>
      </w:r>
    </w:p>
    <w:p w:rsidR="00522DCB" w:rsidRPr="00E72C86" w:rsidRDefault="00522DCB" w:rsidP="00522DCB">
      <w:pPr>
        <w:autoSpaceDE w:val="0"/>
        <w:autoSpaceDN w:val="0"/>
        <w:adjustRightInd w:val="0"/>
        <w:ind w:left="851" w:right="902"/>
        <w:jc w:val="both"/>
        <w:rPr>
          <w:rFonts w:ascii="Palatino Linotype" w:hAnsi="Palatino Linotype" w:cs="Arial"/>
          <w:bCs/>
          <w:i/>
          <w:noProof/>
          <w:sz w:val="22"/>
          <w:szCs w:val="22"/>
        </w:rPr>
      </w:pPr>
      <w:r w:rsidRPr="00E72C86">
        <w:rPr>
          <w:rFonts w:ascii="Palatino Linotype" w:hAnsi="Palatino Linotype" w:cs="Arial"/>
          <w:bCs/>
          <w:i/>
          <w:noProof/>
          <w:sz w:val="22"/>
          <w:szCs w:val="22"/>
        </w:rPr>
        <w:t xml:space="preserve">VII. Faltas de </w:t>
      </w:r>
      <w:r w:rsidRPr="00E72C86">
        <w:rPr>
          <w:rFonts w:ascii="Palatino Linotype" w:hAnsi="Palatino Linotype" w:cs="Arial"/>
          <w:i/>
          <w:sz w:val="22"/>
          <w:szCs w:val="22"/>
          <w:lang w:eastAsia="es-MX"/>
        </w:rPr>
        <w:t>puntualidad</w:t>
      </w:r>
      <w:r w:rsidRPr="00E72C86">
        <w:rPr>
          <w:rFonts w:ascii="Palatino Linotype" w:hAnsi="Palatino Linotype" w:cs="Arial"/>
          <w:bCs/>
          <w:i/>
          <w:noProof/>
          <w:sz w:val="22"/>
          <w:szCs w:val="22"/>
        </w:rPr>
        <w:t xml:space="preserve"> o </w:t>
      </w:r>
      <w:r w:rsidRPr="00E72C86">
        <w:rPr>
          <w:rFonts w:ascii="Palatino Linotype" w:hAnsi="Palatino Linotype" w:cs="Arial"/>
          <w:i/>
          <w:sz w:val="22"/>
          <w:szCs w:val="22"/>
          <w:lang w:eastAsia="es-MX"/>
        </w:rPr>
        <w:t>de</w:t>
      </w:r>
      <w:r w:rsidRPr="00E72C86">
        <w:rPr>
          <w:rFonts w:ascii="Palatino Linotype" w:hAnsi="Palatino Linotype" w:cs="Arial"/>
          <w:bCs/>
          <w:i/>
          <w:noProof/>
          <w:sz w:val="22"/>
          <w:szCs w:val="22"/>
        </w:rPr>
        <w:t xml:space="preserve"> asistencia injustificadas;</w:t>
      </w:r>
    </w:p>
    <w:p w:rsidR="00522DCB" w:rsidRPr="00E72C86" w:rsidRDefault="00522DCB" w:rsidP="00522DCB">
      <w:pPr>
        <w:autoSpaceDE w:val="0"/>
        <w:autoSpaceDN w:val="0"/>
        <w:adjustRightInd w:val="0"/>
        <w:ind w:left="851" w:right="902"/>
        <w:jc w:val="both"/>
        <w:rPr>
          <w:rFonts w:ascii="Palatino Linotype" w:hAnsi="Palatino Linotype" w:cs="Arial"/>
          <w:bCs/>
          <w:i/>
          <w:noProof/>
          <w:sz w:val="22"/>
          <w:szCs w:val="22"/>
        </w:rPr>
      </w:pPr>
      <w:r w:rsidRPr="00E72C86">
        <w:rPr>
          <w:rFonts w:ascii="Palatino Linotype" w:hAnsi="Palatino Linotype" w:cs="Arial"/>
          <w:b/>
          <w:bCs/>
          <w:i/>
          <w:noProof/>
          <w:sz w:val="22"/>
          <w:szCs w:val="22"/>
        </w:rPr>
        <w:t>VIII. Pensiones alimenticias ordenadas por la autoridad judicial;</w:t>
      </w:r>
      <w:r w:rsidRPr="00E72C86">
        <w:rPr>
          <w:rFonts w:ascii="Palatino Linotype" w:hAnsi="Palatino Linotype" w:cs="Arial"/>
          <w:bCs/>
          <w:i/>
          <w:noProof/>
          <w:sz w:val="22"/>
          <w:szCs w:val="22"/>
        </w:rPr>
        <w:t xml:space="preserve"> o</w:t>
      </w:r>
    </w:p>
    <w:p w:rsidR="00522DCB" w:rsidRPr="00E72C86" w:rsidRDefault="00522DCB" w:rsidP="00522DCB">
      <w:pPr>
        <w:autoSpaceDE w:val="0"/>
        <w:autoSpaceDN w:val="0"/>
        <w:adjustRightInd w:val="0"/>
        <w:ind w:left="851" w:right="902"/>
        <w:jc w:val="both"/>
        <w:rPr>
          <w:rFonts w:ascii="Palatino Linotype" w:hAnsi="Palatino Linotype" w:cs="Arial"/>
          <w:b/>
          <w:bCs/>
          <w:i/>
          <w:noProof/>
          <w:sz w:val="22"/>
          <w:szCs w:val="22"/>
        </w:rPr>
      </w:pPr>
      <w:r w:rsidRPr="00E72C86">
        <w:rPr>
          <w:rFonts w:ascii="Palatino Linotype" w:hAnsi="Palatino Linotype" w:cs="Arial"/>
          <w:b/>
          <w:bCs/>
          <w:i/>
          <w:noProof/>
          <w:sz w:val="22"/>
          <w:szCs w:val="22"/>
        </w:rPr>
        <w:t>IX. Cualquier otro convenido con instituciones de servicios y aceptado por el servidor público.</w:t>
      </w:r>
    </w:p>
    <w:p w:rsidR="00522DCB" w:rsidRPr="00E72C86" w:rsidRDefault="00522DCB" w:rsidP="00522DCB">
      <w:pPr>
        <w:autoSpaceDE w:val="0"/>
        <w:autoSpaceDN w:val="0"/>
        <w:adjustRightInd w:val="0"/>
        <w:ind w:left="851" w:right="902"/>
        <w:jc w:val="both"/>
        <w:rPr>
          <w:rFonts w:ascii="Palatino Linotype" w:hAnsi="Palatino Linotype" w:cs="Arial"/>
          <w:sz w:val="22"/>
          <w:szCs w:val="22"/>
        </w:rPr>
      </w:pPr>
      <w:r w:rsidRPr="00E72C86">
        <w:rPr>
          <w:rFonts w:ascii="Palatino Linotype" w:hAnsi="Palatino Linotype" w:cs="Arial"/>
          <w:bCs/>
          <w:i/>
          <w:noProof/>
          <w:sz w:val="22"/>
          <w:szCs w:val="22"/>
        </w:rPr>
        <w:t xml:space="preserve">El monto total de las retenciones, descuentos o deducciones no podrá exceder del 30% de la remuneración total, </w:t>
      </w:r>
      <w:r w:rsidRPr="00E72C86">
        <w:rPr>
          <w:rFonts w:ascii="Palatino Linotype" w:hAnsi="Palatino Linotype" w:cs="Arial"/>
          <w:i/>
          <w:sz w:val="22"/>
          <w:szCs w:val="22"/>
          <w:lang w:eastAsia="es-MX"/>
        </w:rPr>
        <w:t>excepto</w:t>
      </w:r>
      <w:r w:rsidRPr="00E72C86">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E72C86">
        <w:rPr>
          <w:rFonts w:ascii="Palatino Linotype" w:hAnsi="Palatino Linotype" w:cs="Arial"/>
          <w:i/>
          <w:sz w:val="22"/>
          <w:szCs w:val="22"/>
          <w:lang w:eastAsia="es-MX"/>
        </w:rPr>
        <w:t>ajustará</w:t>
      </w:r>
      <w:r w:rsidRPr="00E72C86">
        <w:rPr>
          <w:rFonts w:ascii="Palatino Linotype" w:hAnsi="Palatino Linotype" w:cs="Arial"/>
          <w:bCs/>
          <w:i/>
          <w:noProof/>
          <w:sz w:val="22"/>
          <w:szCs w:val="22"/>
        </w:rPr>
        <w:t xml:space="preserve"> a lo determinado por la autoridad judicial.” </w:t>
      </w:r>
    </w:p>
    <w:p w:rsidR="00522DCB" w:rsidRPr="00E72C86" w:rsidRDefault="00522DCB" w:rsidP="00522DCB">
      <w:pPr>
        <w:autoSpaceDE w:val="0"/>
        <w:autoSpaceDN w:val="0"/>
        <w:adjustRightInd w:val="0"/>
        <w:ind w:left="851" w:right="902"/>
        <w:jc w:val="both"/>
        <w:rPr>
          <w:rFonts w:ascii="Palatino Linotype" w:hAnsi="Palatino Linotype" w:cs="Arial"/>
          <w:sz w:val="22"/>
          <w:szCs w:val="22"/>
        </w:rPr>
      </w:pPr>
      <w:r w:rsidRPr="00E72C86">
        <w:rPr>
          <w:rFonts w:ascii="Palatino Linotype" w:hAnsi="Palatino Linotype" w:cs="Arial"/>
          <w:sz w:val="22"/>
          <w:szCs w:val="22"/>
        </w:rPr>
        <w:t>(Énfasis añadido)</w:t>
      </w:r>
    </w:p>
    <w:p w:rsidR="00522DCB" w:rsidRPr="00E72C86" w:rsidRDefault="00522DCB" w:rsidP="00522DCB">
      <w:pPr>
        <w:spacing w:before="240" w:after="240" w:line="360" w:lineRule="auto"/>
        <w:jc w:val="both"/>
        <w:rPr>
          <w:rFonts w:ascii="Palatino Linotype" w:hAnsi="Palatino Linotype" w:cs="Arial"/>
        </w:rPr>
      </w:pPr>
      <w:r w:rsidRPr="00E72C86">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E72C86">
        <w:rPr>
          <w:rFonts w:ascii="Palatino Linotype" w:hAnsi="Palatino Linotype" w:cs="Arial"/>
          <w:b/>
        </w:rPr>
        <w:t>únicamente inciden en su vida privada</w:t>
      </w:r>
      <w:r w:rsidRPr="00E72C86">
        <w:rPr>
          <w:rFonts w:ascii="Palatino Linotype" w:hAnsi="Palatino Linotype" w:cs="Arial"/>
        </w:rPr>
        <w:t xml:space="preserve">. De este modo, descuentos por pensiones alimenticias o créditos adquiridos con instituciones </w:t>
      </w:r>
      <w:r w:rsidRPr="00E72C86">
        <w:rPr>
          <w:rFonts w:ascii="Palatino Linotype" w:hAnsi="Palatino Linotype" w:cs="Arial"/>
        </w:rPr>
        <w:lastRenderedPageBreak/>
        <w:t>privadas o públicas pero que fueron contraídas en forma individual, son información que debe clasificarse como confidencial.</w:t>
      </w:r>
    </w:p>
    <w:p w:rsidR="00522DCB" w:rsidRPr="00E72C86" w:rsidRDefault="00522DCB" w:rsidP="00522DCB">
      <w:pPr>
        <w:spacing w:before="240" w:after="240" w:line="360" w:lineRule="auto"/>
        <w:jc w:val="both"/>
        <w:rPr>
          <w:rFonts w:ascii="Palatino Linotype" w:hAnsi="Palatino Linotype" w:cs="Arial"/>
          <w:lang w:val="es-ES_tradnl"/>
        </w:rPr>
      </w:pPr>
      <w:r w:rsidRPr="00E72C86">
        <w:rPr>
          <w:rFonts w:ascii="Palatino Linotype" w:hAnsi="Palatino Linotype" w:cs="Arial"/>
          <w:lang w:val="es-ES_tradnl"/>
        </w:rPr>
        <w:t xml:space="preserve">Por </w:t>
      </w:r>
      <w:r w:rsidRPr="00E72C86">
        <w:rPr>
          <w:rFonts w:ascii="Palatino Linotype" w:hAnsi="Palatino Linotype" w:cs="Arial"/>
          <w:lang w:eastAsia="es-MX"/>
        </w:rPr>
        <w:t>ende</w:t>
      </w:r>
      <w:r w:rsidRPr="00E72C86">
        <w:rPr>
          <w:rFonts w:ascii="Palatino Linotype" w:hAnsi="Palatino Linotype" w:cs="Arial"/>
          <w:lang w:val="es-ES_tradnl"/>
        </w:rPr>
        <w:t xml:space="preserve">, </w:t>
      </w:r>
      <w:r w:rsidRPr="00E72C86">
        <w:rPr>
          <w:rFonts w:ascii="Palatino Linotype" w:hAnsi="Palatino Linotype" w:cs="Arial"/>
          <w:b/>
          <w:lang w:val="es-ES_tradnl"/>
        </w:rPr>
        <w:t>EL SUJETO OBLIGADO</w:t>
      </w:r>
      <w:r w:rsidRPr="00E72C86">
        <w:rPr>
          <w:rFonts w:ascii="Palatino Linotype" w:hAnsi="Palatino Linotype" w:cs="Arial"/>
          <w:lang w:val="es-ES_tradnl"/>
        </w:rPr>
        <w:t xml:space="preserve"> debe testar los datos confidenciales, sin pasar por alto que la clasificación respectiva tiene </w:t>
      </w:r>
      <w:r w:rsidRPr="00E72C86">
        <w:rPr>
          <w:rFonts w:ascii="Palatino Linotype" w:hAnsi="Palatino Linotype" w:cs="Arial"/>
        </w:rPr>
        <w:t>que</w:t>
      </w:r>
      <w:r w:rsidRPr="00E72C86">
        <w:rPr>
          <w:rFonts w:ascii="Palatino Linotype" w:hAnsi="Palatino Linotype" w:cs="Arial"/>
          <w:lang w:val="es-ES_tradnl"/>
        </w:rPr>
        <w:t xml:space="preserve"> cumplirse a través de la forma y formalidades que la Ley impone; </w:t>
      </w:r>
      <w:r w:rsidRPr="00E72C86">
        <w:rPr>
          <w:rFonts w:ascii="Palatino Linotype" w:hAnsi="Palatino Linotype" w:cs="Arial"/>
        </w:rPr>
        <w:t>es</w:t>
      </w:r>
      <w:r w:rsidRPr="00E72C86">
        <w:rPr>
          <w:rFonts w:ascii="Palatino Linotype" w:hAnsi="Palatino Linotype" w:cs="Arial"/>
          <w:lang w:val="es-ES_tradnl"/>
        </w:rPr>
        <w:t xml:space="preserve"> decir, mediante Acuerdo debidamente fundado y motivado, en </w:t>
      </w:r>
      <w:r w:rsidRPr="00E72C86">
        <w:rPr>
          <w:rFonts w:ascii="Palatino Linotype" w:hAnsi="Palatino Linotype" w:cs="Arial"/>
          <w:noProof/>
          <w:lang w:eastAsia="es-MX"/>
        </w:rPr>
        <w:t>términos</w:t>
      </w:r>
      <w:r w:rsidRPr="00E72C86">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522DCB" w:rsidRPr="00E72C86" w:rsidRDefault="00522DCB" w:rsidP="00522DCB">
      <w:pPr>
        <w:ind w:left="851" w:right="902"/>
        <w:jc w:val="center"/>
        <w:rPr>
          <w:rFonts w:ascii="Palatino Linotype" w:hAnsi="Palatino Linotype" w:cs="Arial"/>
          <w:b/>
          <w:i/>
          <w:sz w:val="22"/>
          <w:szCs w:val="22"/>
        </w:rPr>
      </w:pPr>
      <w:r w:rsidRPr="00E72C86">
        <w:rPr>
          <w:rFonts w:ascii="Palatino Linotype" w:hAnsi="Palatino Linotype" w:cs="Arial"/>
          <w:b/>
          <w:i/>
          <w:sz w:val="22"/>
          <w:szCs w:val="22"/>
        </w:rPr>
        <w:t>Ley de Transparencia y Acceso a la Información Pública del Estado de México y Municipios</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r w:rsidRPr="00E72C86">
        <w:rPr>
          <w:rFonts w:ascii="Palatino Linotype" w:hAnsi="Palatino Linotype" w:cs="Arial"/>
          <w:i/>
          <w:sz w:val="22"/>
          <w:szCs w:val="22"/>
          <w:lang w:eastAsia="es-MX"/>
        </w:rPr>
        <w:t>“</w:t>
      </w:r>
      <w:r w:rsidRPr="00E72C86">
        <w:rPr>
          <w:rFonts w:ascii="Palatino Linotype" w:hAnsi="Palatino Linotype" w:cs="Arial"/>
          <w:b/>
          <w:i/>
          <w:sz w:val="22"/>
          <w:szCs w:val="22"/>
          <w:lang w:eastAsia="es-MX"/>
        </w:rPr>
        <w:t xml:space="preserve">Artículo 49. </w:t>
      </w:r>
      <w:r w:rsidRPr="00E72C86">
        <w:rPr>
          <w:rFonts w:ascii="Palatino Linotype" w:hAnsi="Palatino Linotype" w:cs="Arial"/>
          <w:i/>
          <w:sz w:val="22"/>
          <w:szCs w:val="22"/>
          <w:lang w:eastAsia="es-MX"/>
        </w:rPr>
        <w:t xml:space="preserve">Los </w:t>
      </w:r>
      <w:r w:rsidRPr="00E72C86">
        <w:rPr>
          <w:rFonts w:ascii="Palatino Linotype" w:hAnsi="Palatino Linotype" w:cs="Arial"/>
          <w:i/>
          <w:sz w:val="22"/>
          <w:szCs w:val="22"/>
        </w:rPr>
        <w:t>Comités</w:t>
      </w:r>
      <w:r w:rsidRPr="00E72C86">
        <w:rPr>
          <w:rFonts w:ascii="Palatino Linotype" w:hAnsi="Palatino Linotype" w:cs="Arial"/>
          <w:i/>
          <w:sz w:val="22"/>
          <w:szCs w:val="22"/>
          <w:lang w:eastAsia="es-MX"/>
        </w:rPr>
        <w:t xml:space="preserve"> de Transparencia </w:t>
      </w:r>
      <w:r w:rsidRPr="00E72C86">
        <w:rPr>
          <w:rFonts w:ascii="Palatino Linotype" w:hAnsi="Palatino Linotype"/>
          <w:i/>
          <w:sz w:val="22"/>
          <w:szCs w:val="22"/>
        </w:rPr>
        <w:t>tendrán</w:t>
      </w:r>
      <w:r w:rsidRPr="00E72C86">
        <w:rPr>
          <w:rFonts w:ascii="Palatino Linotype" w:hAnsi="Palatino Linotype" w:cs="Arial"/>
          <w:i/>
          <w:sz w:val="22"/>
          <w:szCs w:val="22"/>
          <w:lang w:eastAsia="es-MX"/>
        </w:rPr>
        <w:t xml:space="preserve"> las siguientes atribuciones:</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r w:rsidRPr="00E72C86">
        <w:rPr>
          <w:rFonts w:ascii="Palatino Linotype" w:hAnsi="Palatino Linotype" w:cs="Arial"/>
          <w:b/>
          <w:i/>
          <w:sz w:val="22"/>
          <w:szCs w:val="22"/>
          <w:lang w:eastAsia="es-MX"/>
        </w:rPr>
        <w:t>VIII.</w:t>
      </w:r>
      <w:r w:rsidRPr="00E72C86">
        <w:rPr>
          <w:rFonts w:ascii="Palatino Linotype" w:hAnsi="Palatino Linotype" w:cs="Arial"/>
          <w:i/>
          <w:sz w:val="22"/>
          <w:szCs w:val="22"/>
          <w:lang w:eastAsia="es-MX"/>
        </w:rPr>
        <w:t xml:space="preserve"> </w:t>
      </w:r>
      <w:r w:rsidRPr="00E72C86">
        <w:rPr>
          <w:rFonts w:ascii="Palatino Linotype" w:hAnsi="Palatino Linotype" w:cs="Arial"/>
          <w:b/>
          <w:i/>
          <w:sz w:val="22"/>
          <w:szCs w:val="22"/>
          <w:lang w:eastAsia="es-MX"/>
        </w:rPr>
        <w:t>Aprobar</w:t>
      </w:r>
      <w:r w:rsidRPr="00E72C86">
        <w:rPr>
          <w:rFonts w:ascii="Palatino Linotype" w:hAnsi="Palatino Linotype" w:cs="Arial"/>
          <w:i/>
          <w:sz w:val="22"/>
          <w:szCs w:val="22"/>
          <w:lang w:eastAsia="es-MX"/>
        </w:rPr>
        <w:t xml:space="preserve">, </w:t>
      </w:r>
      <w:r w:rsidRPr="00E72C86">
        <w:rPr>
          <w:rFonts w:ascii="Palatino Linotype" w:hAnsi="Palatino Linotype" w:cs="Arial"/>
          <w:i/>
          <w:sz w:val="22"/>
          <w:szCs w:val="22"/>
        </w:rPr>
        <w:t>modificar</w:t>
      </w:r>
      <w:r w:rsidRPr="00E72C86">
        <w:rPr>
          <w:rFonts w:ascii="Palatino Linotype" w:hAnsi="Palatino Linotype" w:cs="Arial"/>
          <w:i/>
          <w:sz w:val="22"/>
          <w:szCs w:val="22"/>
          <w:lang w:eastAsia="es-MX"/>
        </w:rPr>
        <w:t xml:space="preserve"> o revocar la clasificación de la información;</w:t>
      </w:r>
    </w:p>
    <w:p w:rsidR="00522DCB" w:rsidRPr="00E72C86" w:rsidRDefault="00522DCB" w:rsidP="00522DCB">
      <w:pPr>
        <w:autoSpaceDE w:val="0"/>
        <w:autoSpaceDN w:val="0"/>
        <w:adjustRightInd w:val="0"/>
        <w:ind w:left="851" w:right="902"/>
        <w:jc w:val="both"/>
        <w:rPr>
          <w:rFonts w:ascii="Palatino Linotype" w:hAnsi="Palatino Linotype" w:cs="Arial"/>
          <w:b/>
          <w:i/>
          <w:sz w:val="22"/>
          <w:szCs w:val="22"/>
          <w:lang w:eastAsia="es-MX"/>
        </w:rPr>
      </w:pPr>
      <w:r w:rsidRPr="00E72C86">
        <w:rPr>
          <w:rFonts w:ascii="Palatino Linotype" w:hAnsi="Palatino Linotype" w:cs="Arial"/>
          <w:b/>
          <w:i/>
          <w:sz w:val="22"/>
          <w:szCs w:val="22"/>
          <w:lang w:eastAsia="es-MX"/>
        </w:rPr>
        <w:t>Artículo 132.</w:t>
      </w:r>
      <w:r w:rsidRPr="00E72C86">
        <w:rPr>
          <w:rFonts w:ascii="Palatino Linotype" w:hAnsi="Palatino Linotype" w:cs="Arial"/>
          <w:i/>
          <w:sz w:val="22"/>
          <w:szCs w:val="22"/>
          <w:lang w:eastAsia="es-MX"/>
        </w:rPr>
        <w:t xml:space="preserve"> </w:t>
      </w:r>
      <w:r w:rsidRPr="00E72C86">
        <w:rPr>
          <w:rFonts w:ascii="Palatino Linotype" w:hAnsi="Palatino Linotype" w:cs="Arial"/>
          <w:b/>
          <w:i/>
          <w:sz w:val="22"/>
          <w:szCs w:val="22"/>
          <w:lang w:eastAsia="es-MX"/>
        </w:rPr>
        <w:t>La clasificación de la información se llevará a cabo en el momento en que:</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r w:rsidRPr="00E72C86">
        <w:rPr>
          <w:rFonts w:ascii="Palatino Linotype" w:hAnsi="Palatino Linotype" w:cs="Arial"/>
          <w:i/>
          <w:sz w:val="22"/>
          <w:szCs w:val="22"/>
          <w:lang w:eastAsia="es-MX"/>
        </w:rPr>
        <w:t>…</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r w:rsidRPr="00E72C86">
        <w:rPr>
          <w:rFonts w:ascii="Palatino Linotype" w:hAnsi="Palatino Linotype" w:cs="Arial"/>
          <w:b/>
          <w:i/>
          <w:sz w:val="22"/>
          <w:szCs w:val="22"/>
          <w:lang w:eastAsia="es-MX"/>
        </w:rPr>
        <w:t>II.</w:t>
      </w:r>
      <w:r w:rsidRPr="00E72C86">
        <w:rPr>
          <w:rFonts w:ascii="Palatino Linotype" w:hAnsi="Palatino Linotype" w:cs="Arial"/>
          <w:i/>
          <w:sz w:val="22"/>
          <w:szCs w:val="22"/>
          <w:lang w:eastAsia="es-MX"/>
        </w:rPr>
        <w:t xml:space="preserve"> Se determine mediante resolución de autoridad competente; o</w:t>
      </w:r>
    </w:p>
    <w:p w:rsidR="00522DCB" w:rsidRPr="00E72C86" w:rsidRDefault="00522DCB" w:rsidP="00522DCB">
      <w:pPr>
        <w:autoSpaceDE w:val="0"/>
        <w:autoSpaceDN w:val="0"/>
        <w:adjustRightInd w:val="0"/>
        <w:ind w:left="851" w:right="902"/>
        <w:jc w:val="both"/>
        <w:rPr>
          <w:rFonts w:ascii="Palatino Linotype" w:hAnsi="Palatino Linotype" w:cs="Arial"/>
          <w:i/>
          <w:sz w:val="8"/>
          <w:szCs w:val="8"/>
          <w:lang w:eastAsia="es-MX"/>
        </w:rPr>
      </w:pP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r w:rsidRPr="00E72C86">
        <w:rPr>
          <w:rFonts w:ascii="Palatino Linotype" w:hAnsi="Palatino Linotype" w:cs="Arial"/>
          <w:b/>
          <w:i/>
          <w:sz w:val="22"/>
          <w:szCs w:val="22"/>
          <w:lang w:eastAsia="es-MX"/>
        </w:rPr>
        <w:t>III</w:t>
      </w:r>
      <w:r w:rsidRPr="00E72C86">
        <w:rPr>
          <w:rFonts w:ascii="Palatino Linotype" w:hAnsi="Palatino Linotype" w:cs="Arial"/>
          <w:i/>
          <w:sz w:val="22"/>
          <w:szCs w:val="22"/>
          <w:lang w:eastAsia="es-MX"/>
        </w:rPr>
        <w:t xml:space="preserve">. </w:t>
      </w:r>
      <w:r w:rsidRPr="00E72C86">
        <w:rPr>
          <w:rFonts w:ascii="Palatino Linotype" w:hAnsi="Palatino Linotype" w:cs="Arial"/>
          <w:b/>
          <w:i/>
          <w:sz w:val="22"/>
          <w:szCs w:val="22"/>
          <w:lang w:eastAsia="es-MX"/>
        </w:rPr>
        <w:t>Se generen versiones públicas para dar cumplimiento a las obligaciones de transparencia previstas en esta Ley</w:t>
      </w:r>
      <w:r w:rsidRPr="00E72C86">
        <w:rPr>
          <w:rFonts w:ascii="Palatino Linotype" w:hAnsi="Palatino Linotype" w:cs="Arial"/>
          <w:i/>
          <w:sz w:val="22"/>
          <w:szCs w:val="22"/>
          <w:lang w:eastAsia="es-MX"/>
        </w:rPr>
        <w:t>.”</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p>
    <w:p w:rsidR="00522DCB" w:rsidRPr="00E72C86" w:rsidRDefault="00522DCB" w:rsidP="00522DCB">
      <w:pPr>
        <w:ind w:left="851" w:right="902"/>
        <w:jc w:val="center"/>
        <w:rPr>
          <w:rFonts w:ascii="Palatino Linotype" w:hAnsi="Palatino Linotype" w:cs="Arial"/>
          <w:b/>
          <w:i/>
          <w:sz w:val="22"/>
          <w:szCs w:val="22"/>
          <w:lang w:eastAsia="es-MX"/>
        </w:rPr>
      </w:pPr>
      <w:r w:rsidRPr="00E72C86">
        <w:rPr>
          <w:rFonts w:ascii="Palatino Linotype" w:hAnsi="Palatino Linotype" w:cs="Arial"/>
          <w:b/>
          <w:i/>
          <w:sz w:val="22"/>
          <w:szCs w:val="22"/>
          <w:lang w:eastAsia="es-MX"/>
        </w:rPr>
        <w:t xml:space="preserve">Lineamientos Generales en materia de Clasificación y Desclasificación de la </w:t>
      </w:r>
      <w:r w:rsidRPr="00E72C86">
        <w:rPr>
          <w:rFonts w:ascii="Palatino Linotype" w:hAnsi="Palatino Linotype" w:cs="Arial"/>
          <w:b/>
          <w:i/>
          <w:sz w:val="22"/>
          <w:szCs w:val="22"/>
        </w:rPr>
        <w:t>Información</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r w:rsidRPr="00E72C86">
        <w:rPr>
          <w:rFonts w:ascii="Palatino Linotype" w:hAnsi="Palatino Linotype" w:cs="Arial"/>
          <w:i/>
          <w:sz w:val="22"/>
          <w:szCs w:val="22"/>
          <w:lang w:eastAsia="es-MX"/>
        </w:rPr>
        <w:t>“</w:t>
      </w:r>
      <w:r w:rsidRPr="00E72C86">
        <w:rPr>
          <w:rFonts w:ascii="Palatino Linotype" w:hAnsi="Palatino Linotype" w:cs="Arial"/>
          <w:b/>
          <w:i/>
          <w:sz w:val="22"/>
          <w:szCs w:val="22"/>
          <w:lang w:eastAsia="es-MX"/>
        </w:rPr>
        <w:t>Segundo.-</w:t>
      </w:r>
      <w:r w:rsidRPr="00E72C86">
        <w:rPr>
          <w:rFonts w:ascii="Palatino Linotype" w:hAnsi="Palatino Linotype" w:cs="Arial"/>
          <w:i/>
          <w:sz w:val="22"/>
          <w:szCs w:val="22"/>
          <w:lang w:eastAsia="es-MX"/>
        </w:rPr>
        <w:t xml:space="preserve"> Para efectos de los </w:t>
      </w:r>
      <w:r w:rsidRPr="00E72C86">
        <w:rPr>
          <w:rFonts w:ascii="Palatino Linotype" w:hAnsi="Palatino Linotype" w:cs="Arial"/>
          <w:i/>
          <w:sz w:val="22"/>
          <w:szCs w:val="22"/>
        </w:rPr>
        <w:t>presentes</w:t>
      </w:r>
      <w:r w:rsidRPr="00E72C86">
        <w:rPr>
          <w:rFonts w:ascii="Palatino Linotype" w:hAnsi="Palatino Linotype" w:cs="Arial"/>
          <w:i/>
          <w:sz w:val="22"/>
          <w:szCs w:val="22"/>
          <w:lang w:eastAsia="es-MX"/>
        </w:rPr>
        <w:t xml:space="preserve"> Lineamientos Generales, se entenderá por:</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r w:rsidRPr="00E72C86">
        <w:rPr>
          <w:rFonts w:ascii="Palatino Linotype" w:hAnsi="Palatino Linotype" w:cs="Arial"/>
          <w:b/>
          <w:i/>
          <w:sz w:val="22"/>
          <w:szCs w:val="22"/>
          <w:lang w:eastAsia="es-MX"/>
        </w:rPr>
        <w:t>XVIII.</w:t>
      </w:r>
      <w:r w:rsidRPr="00E72C86">
        <w:rPr>
          <w:rFonts w:ascii="Palatino Linotype" w:hAnsi="Palatino Linotype" w:cs="Arial"/>
          <w:i/>
          <w:sz w:val="22"/>
          <w:szCs w:val="22"/>
          <w:lang w:eastAsia="es-MX"/>
        </w:rPr>
        <w:t xml:space="preserve"> </w:t>
      </w:r>
      <w:r w:rsidRPr="00E72C86">
        <w:rPr>
          <w:rFonts w:ascii="Palatino Linotype" w:hAnsi="Palatino Linotype" w:cs="Arial"/>
          <w:b/>
          <w:i/>
          <w:sz w:val="22"/>
          <w:szCs w:val="22"/>
          <w:lang w:eastAsia="es-MX"/>
        </w:rPr>
        <w:t>Versión pública:</w:t>
      </w:r>
      <w:r w:rsidRPr="00E72C86">
        <w:rPr>
          <w:rFonts w:ascii="Palatino Linotype" w:hAnsi="Palatino Linotype" w:cs="Arial"/>
          <w:i/>
          <w:sz w:val="22"/>
          <w:szCs w:val="22"/>
          <w:lang w:eastAsia="es-MX"/>
        </w:rPr>
        <w:t xml:space="preserve"> El </w:t>
      </w:r>
      <w:r w:rsidRPr="00E72C86">
        <w:rPr>
          <w:rFonts w:ascii="Palatino Linotype" w:hAnsi="Palatino Linotype" w:cs="Arial"/>
          <w:bCs/>
          <w:i/>
          <w:noProof/>
          <w:sz w:val="22"/>
          <w:szCs w:val="22"/>
        </w:rPr>
        <w:t>documento</w:t>
      </w:r>
      <w:r w:rsidRPr="00E72C86">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E72C86">
        <w:rPr>
          <w:rFonts w:ascii="Palatino Linotype" w:hAnsi="Palatino Linotype" w:cs="Arial"/>
          <w:b/>
          <w:i/>
          <w:sz w:val="22"/>
          <w:szCs w:val="22"/>
          <w:lang w:eastAsia="es-MX"/>
        </w:rPr>
        <w:t>fundando y motivando la</w:t>
      </w:r>
      <w:r w:rsidRPr="00E72C86">
        <w:rPr>
          <w:rFonts w:ascii="Palatino Linotype" w:hAnsi="Palatino Linotype" w:cs="Arial"/>
          <w:i/>
          <w:sz w:val="22"/>
          <w:szCs w:val="22"/>
          <w:lang w:eastAsia="es-MX"/>
        </w:rPr>
        <w:t xml:space="preserve"> reserva o </w:t>
      </w:r>
      <w:r w:rsidRPr="00E72C86">
        <w:rPr>
          <w:rFonts w:ascii="Palatino Linotype" w:hAnsi="Palatino Linotype" w:cs="Arial"/>
          <w:b/>
          <w:i/>
          <w:sz w:val="22"/>
          <w:szCs w:val="22"/>
          <w:lang w:eastAsia="es-MX"/>
        </w:rPr>
        <w:lastRenderedPageBreak/>
        <w:t>confidencialidad</w:t>
      </w:r>
      <w:r w:rsidRPr="00E72C86">
        <w:rPr>
          <w:rFonts w:ascii="Palatino Linotype" w:hAnsi="Palatino Linotype" w:cs="Arial"/>
          <w:i/>
          <w:sz w:val="22"/>
          <w:szCs w:val="22"/>
          <w:lang w:eastAsia="es-MX"/>
        </w:rPr>
        <w:t xml:space="preserve">, a través de la resolución que para tal efecto emita el </w:t>
      </w:r>
      <w:r w:rsidRPr="00E72C86">
        <w:rPr>
          <w:rFonts w:ascii="Palatino Linotype" w:hAnsi="Palatino Linotype" w:cs="Arial"/>
          <w:bCs/>
          <w:i/>
          <w:noProof/>
          <w:sz w:val="22"/>
          <w:szCs w:val="22"/>
        </w:rPr>
        <w:t>Comité</w:t>
      </w:r>
      <w:r w:rsidRPr="00E72C86">
        <w:rPr>
          <w:rFonts w:ascii="Palatino Linotype" w:hAnsi="Palatino Linotype" w:cs="Arial"/>
          <w:i/>
          <w:sz w:val="22"/>
          <w:szCs w:val="22"/>
          <w:lang w:eastAsia="es-MX"/>
        </w:rPr>
        <w:t xml:space="preserve"> de Transparencia.</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r w:rsidRPr="00E72C86">
        <w:rPr>
          <w:rFonts w:ascii="Palatino Linotype" w:hAnsi="Palatino Linotype" w:cs="Arial"/>
          <w:b/>
          <w:i/>
          <w:sz w:val="22"/>
          <w:szCs w:val="22"/>
          <w:lang w:eastAsia="es-MX"/>
        </w:rPr>
        <w:t>Cuarto.</w:t>
      </w:r>
      <w:r w:rsidRPr="00E72C86">
        <w:rPr>
          <w:rFonts w:ascii="Palatino Linotype" w:hAnsi="Palatino Linotype" w:cs="Arial"/>
          <w:i/>
          <w:sz w:val="22"/>
          <w:szCs w:val="22"/>
          <w:lang w:eastAsia="es-MX"/>
        </w:rPr>
        <w:t xml:space="preserve"> </w:t>
      </w:r>
      <w:r w:rsidRPr="00E72C86">
        <w:rPr>
          <w:rFonts w:ascii="Palatino Linotype" w:hAnsi="Palatino Linotype" w:cs="Arial"/>
          <w:b/>
          <w:i/>
          <w:sz w:val="22"/>
          <w:szCs w:val="22"/>
          <w:lang w:eastAsia="es-MX"/>
        </w:rPr>
        <w:t>Para clasificar la información como</w:t>
      </w:r>
      <w:r w:rsidRPr="00E72C86">
        <w:rPr>
          <w:rFonts w:ascii="Palatino Linotype" w:hAnsi="Palatino Linotype" w:cs="Arial"/>
          <w:i/>
          <w:sz w:val="22"/>
          <w:szCs w:val="22"/>
          <w:lang w:eastAsia="es-MX"/>
        </w:rPr>
        <w:t xml:space="preserve"> reservada o </w:t>
      </w:r>
      <w:r w:rsidRPr="00E72C86">
        <w:rPr>
          <w:rFonts w:ascii="Palatino Linotype" w:hAnsi="Palatino Linotype" w:cs="Arial"/>
          <w:b/>
          <w:i/>
          <w:sz w:val="22"/>
          <w:szCs w:val="22"/>
          <w:lang w:eastAsia="es-MX"/>
        </w:rPr>
        <w:t xml:space="preserve">confidencial, de manera total o parcial, el titular del </w:t>
      </w:r>
      <w:r w:rsidRPr="00E72C86">
        <w:rPr>
          <w:rFonts w:ascii="Palatino Linotype" w:hAnsi="Palatino Linotype" w:cs="Arial"/>
          <w:b/>
          <w:bCs/>
          <w:i/>
          <w:noProof/>
          <w:sz w:val="22"/>
          <w:szCs w:val="22"/>
        </w:rPr>
        <w:t>área</w:t>
      </w:r>
      <w:r w:rsidRPr="00E72C86">
        <w:rPr>
          <w:rFonts w:ascii="Palatino Linotype" w:hAnsi="Palatino Linotype" w:cs="Arial"/>
          <w:b/>
          <w:i/>
          <w:sz w:val="22"/>
          <w:szCs w:val="22"/>
          <w:lang w:eastAsia="es-MX"/>
        </w:rPr>
        <w:t xml:space="preserve"> del sujeto </w:t>
      </w:r>
      <w:r w:rsidRPr="00E72C86">
        <w:rPr>
          <w:rFonts w:ascii="Palatino Linotype" w:hAnsi="Palatino Linotype" w:cs="Arial"/>
          <w:b/>
          <w:i/>
          <w:sz w:val="22"/>
          <w:szCs w:val="22"/>
        </w:rPr>
        <w:t>obligado</w:t>
      </w:r>
      <w:r w:rsidRPr="00E72C86">
        <w:rPr>
          <w:rFonts w:ascii="Palatino Linotype" w:hAnsi="Palatino Linotype" w:cs="Arial"/>
          <w:b/>
          <w:i/>
          <w:sz w:val="22"/>
          <w:szCs w:val="22"/>
          <w:lang w:eastAsia="es-MX"/>
        </w:rPr>
        <w:t xml:space="preserve"> deberá atender lo dispuesto por el Título Sexto de la Ley General</w:t>
      </w:r>
      <w:r w:rsidRPr="00E72C86">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r w:rsidRPr="00E72C86">
        <w:rPr>
          <w:rFonts w:ascii="Palatino Linotype" w:hAnsi="Palatino Linotype" w:cs="Arial"/>
          <w:i/>
          <w:sz w:val="22"/>
          <w:szCs w:val="22"/>
          <w:lang w:eastAsia="es-MX"/>
        </w:rPr>
        <w:t xml:space="preserve">Los sujetos obligados deberán aplicar, de manera estricta, las excepciones al derecho de acceso a la </w:t>
      </w:r>
      <w:r w:rsidRPr="00E72C86">
        <w:rPr>
          <w:rFonts w:ascii="Palatino Linotype" w:hAnsi="Palatino Linotype" w:cs="Arial"/>
          <w:bCs/>
          <w:i/>
          <w:noProof/>
          <w:sz w:val="22"/>
          <w:szCs w:val="22"/>
        </w:rPr>
        <w:t>información</w:t>
      </w:r>
      <w:r w:rsidRPr="00E72C86">
        <w:rPr>
          <w:rFonts w:ascii="Palatino Linotype" w:hAnsi="Palatino Linotype" w:cs="Arial"/>
          <w:i/>
          <w:sz w:val="22"/>
          <w:szCs w:val="22"/>
          <w:lang w:eastAsia="es-MX"/>
        </w:rPr>
        <w:t xml:space="preserve"> y sólo </w:t>
      </w:r>
      <w:r w:rsidRPr="00E72C86">
        <w:rPr>
          <w:rFonts w:ascii="Palatino Linotype" w:hAnsi="Palatino Linotype" w:cs="Arial"/>
          <w:i/>
          <w:sz w:val="22"/>
          <w:szCs w:val="22"/>
        </w:rPr>
        <w:t>podrán</w:t>
      </w:r>
      <w:r w:rsidRPr="00E72C86">
        <w:rPr>
          <w:rFonts w:ascii="Palatino Linotype" w:hAnsi="Palatino Linotype" w:cs="Arial"/>
          <w:i/>
          <w:sz w:val="22"/>
          <w:szCs w:val="22"/>
          <w:lang w:eastAsia="es-MX"/>
        </w:rPr>
        <w:t xml:space="preserve"> invocarlas cuando acrediten su procedencia.</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r w:rsidRPr="00E72C86">
        <w:rPr>
          <w:rFonts w:ascii="Palatino Linotype" w:hAnsi="Palatino Linotype" w:cs="Arial"/>
          <w:b/>
          <w:i/>
          <w:sz w:val="22"/>
          <w:szCs w:val="22"/>
          <w:lang w:eastAsia="es-MX"/>
        </w:rPr>
        <w:t>Quinto.</w:t>
      </w:r>
      <w:r w:rsidRPr="00E72C86">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E72C86">
        <w:rPr>
          <w:rFonts w:ascii="Palatino Linotype" w:hAnsi="Palatino Linotype" w:cs="Arial"/>
          <w:i/>
          <w:sz w:val="22"/>
          <w:szCs w:val="22"/>
        </w:rPr>
        <w:t>corresponderá</w:t>
      </w:r>
      <w:r w:rsidRPr="00E72C86">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r w:rsidRPr="00E72C86">
        <w:rPr>
          <w:rFonts w:ascii="Palatino Linotype" w:hAnsi="Palatino Linotype" w:cs="Arial"/>
          <w:b/>
          <w:i/>
          <w:sz w:val="22"/>
          <w:szCs w:val="22"/>
          <w:lang w:eastAsia="es-MX"/>
        </w:rPr>
        <w:t>Sexto.</w:t>
      </w:r>
      <w:r w:rsidRPr="00E72C86">
        <w:rPr>
          <w:rFonts w:ascii="Palatino Linotype" w:hAnsi="Palatino Linotype" w:cs="Arial"/>
          <w:i/>
          <w:sz w:val="22"/>
          <w:szCs w:val="22"/>
          <w:lang w:eastAsia="es-MX"/>
        </w:rPr>
        <w:t xml:space="preserve"> Los sujetos obligados no podrán emitir acuerdos de carácter general ni particular que clasifiquen </w:t>
      </w:r>
      <w:r w:rsidRPr="00E72C86">
        <w:rPr>
          <w:rFonts w:ascii="Palatino Linotype" w:hAnsi="Palatino Linotype" w:cs="Arial"/>
          <w:bCs/>
          <w:i/>
          <w:noProof/>
          <w:sz w:val="22"/>
          <w:szCs w:val="22"/>
        </w:rPr>
        <w:t>documentos</w:t>
      </w:r>
      <w:r w:rsidRPr="00E72C86">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522DCB" w:rsidRPr="00E72C86" w:rsidRDefault="00522DCB" w:rsidP="00522DCB">
      <w:pPr>
        <w:ind w:left="851" w:right="902"/>
        <w:jc w:val="both"/>
        <w:rPr>
          <w:rFonts w:ascii="Palatino Linotype" w:hAnsi="Palatino Linotype" w:cs="Arial"/>
          <w:i/>
          <w:sz w:val="22"/>
          <w:szCs w:val="22"/>
          <w:lang w:eastAsia="es-MX"/>
        </w:rPr>
      </w:pPr>
      <w:r w:rsidRPr="00E72C86">
        <w:rPr>
          <w:rFonts w:ascii="Palatino Linotype" w:hAnsi="Palatino Linotype" w:cs="Arial"/>
          <w:i/>
          <w:sz w:val="22"/>
          <w:szCs w:val="22"/>
          <w:lang w:eastAsia="es-MX"/>
        </w:rPr>
        <w:t xml:space="preserve">La clasificación de </w:t>
      </w:r>
      <w:r w:rsidRPr="00E72C86">
        <w:rPr>
          <w:rFonts w:ascii="Palatino Linotype" w:hAnsi="Palatino Linotype" w:cs="Arial"/>
          <w:i/>
          <w:sz w:val="22"/>
          <w:szCs w:val="22"/>
        </w:rPr>
        <w:t>información</w:t>
      </w:r>
      <w:r w:rsidRPr="00E72C86">
        <w:rPr>
          <w:rFonts w:ascii="Palatino Linotype" w:hAnsi="Palatino Linotype" w:cs="Arial"/>
          <w:i/>
          <w:sz w:val="22"/>
          <w:szCs w:val="22"/>
          <w:lang w:eastAsia="es-MX"/>
        </w:rPr>
        <w:t xml:space="preserve"> se realizará conforme a un análisis caso por caso, mediante la aplicación </w:t>
      </w:r>
      <w:r w:rsidRPr="00E72C86">
        <w:rPr>
          <w:rFonts w:ascii="Palatino Linotype" w:hAnsi="Palatino Linotype" w:cs="Arial"/>
          <w:bCs/>
          <w:i/>
          <w:noProof/>
          <w:sz w:val="22"/>
          <w:szCs w:val="22"/>
        </w:rPr>
        <w:t>de</w:t>
      </w:r>
      <w:r w:rsidRPr="00E72C86">
        <w:rPr>
          <w:rFonts w:ascii="Palatino Linotype" w:hAnsi="Palatino Linotype" w:cs="Arial"/>
          <w:i/>
          <w:sz w:val="22"/>
          <w:szCs w:val="22"/>
          <w:lang w:eastAsia="es-MX"/>
        </w:rPr>
        <w:t xml:space="preserve"> la prueba de daño y de interés público.</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r w:rsidRPr="00E72C86">
        <w:rPr>
          <w:rFonts w:ascii="Palatino Linotype" w:hAnsi="Palatino Linotype" w:cs="Arial"/>
          <w:b/>
          <w:i/>
          <w:sz w:val="22"/>
          <w:szCs w:val="22"/>
          <w:lang w:eastAsia="es-MX"/>
        </w:rPr>
        <w:t>Séptimo.</w:t>
      </w:r>
      <w:r w:rsidRPr="00E72C86">
        <w:rPr>
          <w:rFonts w:ascii="Palatino Linotype" w:hAnsi="Palatino Linotype" w:cs="Arial"/>
          <w:i/>
          <w:sz w:val="22"/>
          <w:szCs w:val="22"/>
          <w:lang w:eastAsia="es-MX"/>
        </w:rPr>
        <w:t xml:space="preserve"> La clasificación </w:t>
      </w:r>
      <w:r w:rsidRPr="00E72C86">
        <w:rPr>
          <w:rFonts w:ascii="Palatino Linotype" w:hAnsi="Palatino Linotype" w:cs="Arial"/>
          <w:bCs/>
          <w:i/>
          <w:noProof/>
          <w:sz w:val="22"/>
          <w:szCs w:val="22"/>
        </w:rPr>
        <w:t>de</w:t>
      </w:r>
      <w:r w:rsidRPr="00E72C86">
        <w:rPr>
          <w:rFonts w:ascii="Palatino Linotype" w:hAnsi="Palatino Linotype" w:cs="Arial"/>
          <w:i/>
          <w:sz w:val="22"/>
          <w:szCs w:val="22"/>
          <w:lang w:eastAsia="es-MX"/>
        </w:rPr>
        <w:t xml:space="preserve"> la </w:t>
      </w:r>
      <w:r w:rsidRPr="00E72C86">
        <w:rPr>
          <w:rFonts w:ascii="Palatino Linotype" w:hAnsi="Palatino Linotype" w:cs="Arial"/>
          <w:i/>
          <w:sz w:val="22"/>
          <w:szCs w:val="22"/>
        </w:rPr>
        <w:t>información</w:t>
      </w:r>
      <w:r w:rsidRPr="00E72C86">
        <w:rPr>
          <w:rFonts w:ascii="Palatino Linotype" w:hAnsi="Palatino Linotype" w:cs="Arial"/>
          <w:i/>
          <w:sz w:val="22"/>
          <w:szCs w:val="22"/>
          <w:lang w:eastAsia="es-MX"/>
        </w:rPr>
        <w:t xml:space="preserve"> se llevará a cabo en el momento en que:</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r w:rsidRPr="00E72C86">
        <w:rPr>
          <w:rFonts w:ascii="Palatino Linotype" w:hAnsi="Palatino Linotype" w:cs="Arial"/>
          <w:b/>
          <w:i/>
          <w:sz w:val="22"/>
          <w:szCs w:val="22"/>
          <w:lang w:eastAsia="es-MX"/>
        </w:rPr>
        <w:t>I.</w:t>
      </w:r>
      <w:r w:rsidRPr="00E72C86">
        <w:rPr>
          <w:rFonts w:ascii="Palatino Linotype" w:hAnsi="Palatino Linotype" w:cs="Arial"/>
          <w:i/>
          <w:sz w:val="22"/>
          <w:szCs w:val="22"/>
          <w:lang w:eastAsia="es-MX"/>
        </w:rPr>
        <w:t xml:space="preserve"> Se reciba una solicitud de acceso a la información;</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r w:rsidRPr="00E72C86">
        <w:rPr>
          <w:rFonts w:ascii="Palatino Linotype" w:hAnsi="Palatino Linotype" w:cs="Arial"/>
          <w:b/>
          <w:i/>
          <w:sz w:val="22"/>
          <w:szCs w:val="22"/>
          <w:lang w:eastAsia="es-MX"/>
        </w:rPr>
        <w:t>II.</w:t>
      </w:r>
      <w:r w:rsidRPr="00E72C86">
        <w:rPr>
          <w:rFonts w:ascii="Palatino Linotype" w:hAnsi="Palatino Linotype" w:cs="Arial"/>
          <w:i/>
          <w:sz w:val="22"/>
          <w:szCs w:val="22"/>
          <w:lang w:eastAsia="es-MX"/>
        </w:rPr>
        <w:t xml:space="preserve"> Se determine </w:t>
      </w:r>
      <w:r w:rsidRPr="00E72C86">
        <w:rPr>
          <w:rFonts w:ascii="Palatino Linotype" w:hAnsi="Palatino Linotype" w:cs="Arial"/>
          <w:bCs/>
          <w:i/>
          <w:noProof/>
          <w:sz w:val="22"/>
          <w:szCs w:val="22"/>
        </w:rPr>
        <w:t>mediante</w:t>
      </w:r>
      <w:r w:rsidRPr="00E72C86">
        <w:rPr>
          <w:rFonts w:ascii="Palatino Linotype" w:hAnsi="Palatino Linotype" w:cs="Arial"/>
          <w:i/>
          <w:sz w:val="22"/>
          <w:szCs w:val="22"/>
          <w:lang w:eastAsia="es-MX"/>
        </w:rPr>
        <w:t xml:space="preserve"> resolución de autoridad competente, o</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r w:rsidRPr="00E72C86">
        <w:rPr>
          <w:rFonts w:ascii="Palatino Linotype" w:hAnsi="Palatino Linotype" w:cs="Arial"/>
          <w:b/>
          <w:i/>
          <w:sz w:val="22"/>
          <w:szCs w:val="22"/>
          <w:lang w:eastAsia="es-MX"/>
        </w:rPr>
        <w:t>III.</w:t>
      </w:r>
      <w:r w:rsidRPr="00E72C86">
        <w:rPr>
          <w:rFonts w:ascii="Palatino Linotype" w:hAnsi="Palatino Linotype" w:cs="Arial"/>
          <w:i/>
          <w:sz w:val="22"/>
          <w:szCs w:val="22"/>
          <w:lang w:eastAsia="es-MX"/>
        </w:rPr>
        <w:t xml:space="preserve"> Se generen </w:t>
      </w:r>
      <w:r w:rsidRPr="00E72C86">
        <w:rPr>
          <w:rFonts w:ascii="Palatino Linotype" w:hAnsi="Palatino Linotype" w:cs="Arial"/>
          <w:bCs/>
          <w:i/>
          <w:noProof/>
          <w:sz w:val="22"/>
          <w:szCs w:val="22"/>
        </w:rPr>
        <w:t>versiones</w:t>
      </w:r>
      <w:r w:rsidRPr="00E72C86">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r w:rsidRPr="00E72C86">
        <w:rPr>
          <w:rFonts w:ascii="Palatino Linotype" w:hAnsi="Palatino Linotype" w:cs="Arial"/>
          <w:i/>
          <w:sz w:val="22"/>
          <w:szCs w:val="22"/>
          <w:lang w:eastAsia="es-MX"/>
        </w:rPr>
        <w:t xml:space="preserve">Los titulares de las áreas deberán revisar la clasificación al momento de la recepción de una solicitud de </w:t>
      </w:r>
      <w:r w:rsidRPr="00E72C86">
        <w:rPr>
          <w:rFonts w:ascii="Palatino Linotype" w:hAnsi="Palatino Linotype" w:cs="Arial"/>
          <w:bCs/>
          <w:i/>
          <w:noProof/>
          <w:sz w:val="22"/>
          <w:szCs w:val="22"/>
        </w:rPr>
        <w:t>acceso</w:t>
      </w:r>
      <w:r w:rsidRPr="00E72C86">
        <w:rPr>
          <w:rFonts w:ascii="Palatino Linotype" w:hAnsi="Palatino Linotype" w:cs="Arial"/>
          <w:i/>
          <w:sz w:val="22"/>
          <w:szCs w:val="22"/>
          <w:lang w:eastAsia="es-MX"/>
        </w:rPr>
        <w:t xml:space="preserve"> a la información, para verificar si encuadra en una causal de reserva o de confidencialidad.</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r w:rsidRPr="00E72C86">
        <w:rPr>
          <w:rFonts w:ascii="Palatino Linotype" w:hAnsi="Palatino Linotype" w:cs="Arial"/>
          <w:b/>
          <w:i/>
          <w:sz w:val="22"/>
          <w:szCs w:val="22"/>
          <w:lang w:eastAsia="es-MX"/>
        </w:rPr>
        <w:t>Octavo.</w:t>
      </w:r>
      <w:r w:rsidRPr="00E72C86">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E72C86">
        <w:rPr>
          <w:rFonts w:ascii="Palatino Linotype" w:hAnsi="Palatino Linotype" w:cs="Arial"/>
          <w:bCs/>
          <w:i/>
          <w:noProof/>
          <w:sz w:val="22"/>
          <w:szCs w:val="22"/>
        </w:rPr>
        <w:t>expresamente</w:t>
      </w:r>
      <w:r w:rsidRPr="00E72C86">
        <w:rPr>
          <w:rFonts w:ascii="Palatino Linotype" w:hAnsi="Palatino Linotype" w:cs="Arial"/>
          <w:i/>
          <w:sz w:val="22"/>
          <w:szCs w:val="22"/>
          <w:lang w:eastAsia="es-MX"/>
        </w:rPr>
        <w:t xml:space="preserve"> le otorga el carácter de reservada o confidencial.</w:t>
      </w:r>
    </w:p>
    <w:p w:rsidR="00522DCB" w:rsidRPr="00E72C86" w:rsidRDefault="00522DCB" w:rsidP="00522DCB">
      <w:pPr>
        <w:autoSpaceDE w:val="0"/>
        <w:autoSpaceDN w:val="0"/>
        <w:adjustRightInd w:val="0"/>
        <w:ind w:left="851" w:right="902"/>
        <w:jc w:val="both"/>
        <w:rPr>
          <w:rFonts w:ascii="Palatino Linotype" w:hAnsi="Palatino Linotype" w:cs="Arial"/>
          <w:bCs/>
          <w:i/>
          <w:noProof/>
          <w:sz w:val="22"/>
          <w:szCs w:val="22"/>
        </w:rPr>
      </w:pPr>
      <w:r w:rsidRPr="00E72C86">
        <w:rPr>
          <w:rFonts w:ascii="Palatino Linotype" w:hAnsi="Palatino Linotype" w:cs="Arial"/>
          <w:i/>
          <w:sz w:val="22"/>
          <w:szCs w:val="22"/>
          <w:lang w:eastAsia="es-MX"/>
        </w:rPr>
        <w:lastRenderedPageBreak/>
        <w:t xml:space="preserve">Para </w:t>
      </w:r>
      <w:r w:rsidRPr="00E72C86">
        <w:rPr>
          <w:rFonts w:ascii="Palatino Linotype" w:hAnsi="Palatino Linotype" w:cs="Arial"/>
          <w:bCs/>
          <w:i/>
          <w:noProof/>
          <w:sz w:val="22"/>
          <w:szCs w:val="22"/>
        </w:rPr>
        <w:t xml:space="preserve">motivar la clasificación se deberán señalar las razones o circunstancias especiales que lo </w:t>
      </w:r>
      <w:r w:rsidRPr="00E72C86">
        <w:rPr>
          <w:rFonts w:ascii="Palatino Linotype" w:hAnsi="Palatino Linotype" w:cs="Arial"/>
          <w:i/>
          <w:sz w:val="22"/>
          <w:szCs w:val="22"/>
          <w:lang w:eastAsia="es-MX"/>
        </w:rPr>
        <w:t>llevaron</w:t>
      </w:r>
      <w:r w:rsidRPr="00E72C86">
        <w:rPr>
          <w:rFonts w:ascii="Palatino Linotype" w:hAnsi="Palatino Linotype" w:cs="Arial"/>
          <w:bCs/>
          <w:i/>
          <w:noProof/>
          <w:sz w:val="22"/>
          <w:szCs w:val="22"/>
        </w:rPr>
        <w:t xml:space="preserve"> a concluir que el caso particular se ajusta al supuesto previsto por la norma legal invocada como fundamento.</w:t>
      </w:r>
    </w:p>
    <w:p w:rsidR="00522DCB" w:rsidRPr="00E72C86" w:rsidRDefault="00522DCB" w:rsidP="00522DCB">
      <w:pPr>
        <w:autoSpaceDE w:val="0"/>
        <w:autoSpaceDN w:val="0"/>
        <w:adjustRightInd w:val="0"/>
        <w:ind w:left="851" w:right="902"/>
        <w:jc w:val="both"/>
        <w:rPr>
          <w:rFonts w:ascii="Palatino Linotype" w:hAnsi="Palatino Linotype" w:cs="Arial"/>
          <w:bCs/>
          <w:i/>
          <w:noProof/>
          <w:sz w:val="22"/>
          <w:szCs w:val="22"/>
        </w:rPr>
      </w:pPr>
      <w:r w:rsidRPr="00E72C86">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E72C86">
        <w:rPr>
          <w:rFonts w:ascii="Palatino Linotype" w:hAnsi="Palatino Linotype" w:cs="Arial"/>
          <w:i/>
          <w:sz w:val="22"/>
          <w:szCs w:val="22"/>
          <w:lang w:eastAsia="es-MX"/>
        </w:rPr>
        <w:t>de</w:t>
      </w:r>
      <w:r w:rsidRPr="00E72C86">
        <w:rPr>
          <w:rFonts w:ascii="Palatino Linotype" w:hAnsi="Palatino Linotype" w:cs="Arial"/>
          <w:bCs/>
          <w:i/>
          <w:noProof/>
          <w:sz w:val="22"/>
          <w:szCs w:val="22"/>
        </w:rPr>
        <w:t xml:space="preserve"> </w:t>
      </w:r>
      <w:r w:rsidRPr="00E72C86">
        <w:rPr>
          <w:rFonts w:ascii="Palatino Linotype" w:hAnsi="Palatino Linotype" w:cs="Arial"/>
          <w:i/>
          <w:sz w:val="22"/>
          <w:szCs w:val="22"/>
          <w:lang w:eastAsia="es-MX"/>
        </w:rPr>
        <w:t>reserva</w:t>
      </w:r>
      <w:r w:rsidRPr="00E72C86">
        <w:rPr>
          <w:rFonts w:ascii="Palatino Linotype" w:hAnsi="Palatino Linotype" w:cs="Arial"/>
          <w:bCs/>
          <w:i/>
          <w:noProof/>
          <w:sz w:val="22"/>
          <w:szCs w:val="22"/>
        </w:rPr>
        <w:t>.</w:t>
      </w:r>
    </w:p>
    <w:p w:rsidR="00522DCB" w:rsidRPr="00E72C86" w:rsidRDefault="00522DCB" w:rsidP="00522DCB">
      <w:pPr>
        <w:autoSpaceDE w:val="0"/>
        <w:autoSpaceDN w:val="0"/>
        <w:adjustRightInd w:val="0"/>
        <w:ind w:left="851" w:right="902"/>
        <w:jc w:val="both"/>
        <w:rPr>
          <w:rFonts w:ascii="Palatino Linotype" w:hAnsi="Palatino Linotype" w:cs="Arial"/>
          <w:bCs/>
          <w:i/>
          <w:noProof/>
          <w:sz w:val="22"/>
          <w:szCs w:val="22"/>
        </w:rPr>
      </w:pPr>
      <w:r w:rsidRPr="00E72C86">
        <w:rPr>
          <w:rFonts w:ascii="Palatino Linotype" w:hAnsi="Palatino Linotype" w:cs="Arial"/>
          <w:i/>
          <w:sz w:val="22"/>
          <w:szCs w:val="22"/>
          <w:lang w:eastAsia="es-MX"/>
        </w:rPr>
        <w:t>Tratándose</w:t>
      </w:r>
      <w:r w:rsidRPr="00E72C86">
        <w:rPr>
          <w:rFonts w:ascii="Palatino Linotype" w:hAnsi="Palatino Linotype" w:cs="Arial"/>
          <w:bCs/>
          <w:i/>
          <w:noProof/>
          <w:sz w:val="22"/>
          <w:szCs w:val="22"/>
        </w:rPr>
        <w:t xml:space="preserve"> de información clasificada como confidencial respecto de la cual se haya </w:t>
      </w:r>
      <w:r w:rsidRPr="00E72C86">
        <w:rPr>
          <w:rFonts w:ascii="Palatino Linotype" w:hAnsi="Palatino Linotype" w:cs="Arial"/>
          <w:i/>
          <w:sz w:val="22"/>
          <w:szCs w:val="22"/>
          <w:lang w:eastAsia="es-MX"/>
        </w:rPr>
        <w:t>determinado</w:t>
      </w:r>
      <w:r w:rsidRPr="00E72C86">
        <w:rPr>
          <w:rFonts w:ascii="Palatino Linotype" w:hAnsi="Palatino Linotype" w:cs="Arial"/>
          <w:bCs/>
          <w:i/>
          <w:noProof/>
          <w:sz w:val="22"/>
          <w:szCs w:val="22"/>
        </w:rPr>
        <w:t xml:space="preserve"> </w:t>
      </w:r>
      <w:r w:rsidRPr="00E72C86">
        <w:rPr>
          <w:rFonts w:ascii="Palatino Linotype" w:hAnsi="Palatino Linotype" w:cs="Arial"/>
          <w:i/>
          <w:sz w:val="22"/>
          <w:szCs w:val="22"/>
          <w:lang w:eastAsia="es-MX"/>
        </w:rPr>
        <w:t>su</w:t>
      </w:r>
      <w:r w:rsidRPr="00E72C86">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r w:rsidRPr="00E72C86">
        <w:rPr>
          <w:rFonts w:ascii="Palatino Linotype" w:hAnsi="Palatino Linotype" w:cs="Arial"/>
          <w:bCs/>
          <w:i/>
          <w:noProof/>
          <w:sz w:val="22"/>
          <w:szCs w:val="22"/>
        </w:rPr>
        <w:t>Los documentos contenidos</w:t>
      </w:r>
      <w:r w:rsidRPr="00E72C86">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r w:rsidRPr="00E72C86">
        <w:rPr>
          <w:rFonts w:ascii="Palatino Linotype" w:hAnsi="Palatino Linotype" w:cs="Arial"/>
          <w:b/>
          <w:i/>
          <w:sz w:val="22"/>
          <w:szCs w:val="22"/>
          <w:lang w:eastAsia="es-MX"/>
        </w:rPr>
        <w:t>Noveno.</w:t>
      </w:r>
      <w:r w:rsidRPr="00E72C8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r w:rsidRPr="00E72C86">
        <w:rPr>
          <w:rFonts w:ascii="Palatino Linotype" w:hAnsi="Palatino Linotype" w:cs="Arial"/>
          <w:b/>
          <w:i/>
          <w:sz w:val="22"/>
          <w:szCs w:val="22"/>
          <w:lang w:eastAsia="es-MX"/>
        </w:rPr>
        <w:t>Décimo.</w:t>
      </w:r>
      <w:r w:rsidRPr="00E72C86">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E72C86">
        <w:rPr>
          <w:rFonts w:ascii="Palatino Linotype" w:hAnsi="Palatino Linotype" w:cs="Arial"/>
          <w:i/>
          <w:sz w:val="22"/>
          <w:szCs w:val="22"/>
        </w:rPr>
        <w:t>documentos</w:t>
      </w:r>
      <w:r w:rsidRPr="00E72C86">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r w:rsidRPr="00E72C86">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E72C86">
        <w:rPr>
          <w:rFonts w:ascii="Palatino Linotype" w:hAnsi="Palatino Linotype" w:cs="Arial"/>
          <w:i/>
          <w:sz w:val="22"/>
          <w:szCs w:val="22"/>
        </w:rPr>
        <w:t>que</w:t>
      </w:r>
      <w:r w:rsidRPr="00E72C86">
        <w:rPr>
          <w:rFonts w:ascii="Palatino Linotype" w:hAnsi="Palatino Linotype" w:cs="Arial"/>
          <w:i/>
          <w:sz w:val="22"/>
          <w:szCs w:val="22"/>
          <w:lang w:eastAsia="es-MX"/>
        </w:rPr>
        <w:t xml:space="preserve"> rija la actuación del sujeto obligado.</w:t>
      </w:r>
    </w:p>
    <w:p w:rsidR="00522DCB" w:rsidRPr="00E72C86" w:rsidRDefault="00522DCB" w:rsidP="00522DCB">
      <w:pPr>
        <w:autoSpaceDE w:val="0"/>
        <w:autoSpaceDN w:val="0"/>
        <w:adjustRightInd w:val="0"/>
        <w:ind w:left="851" w:right="902"/>
        <w:jc w:val="both"/>
        <w:rPr>
          <w:rFonts w:ascii="Palatino Linotype" w:hAnsi="Palatino Linotype" w:cs="Arial"/>
          <w:i/>
          <w:sz w:val="22"/>
          <w:szCs w:val="22"/>
          <w:lang w:eastAsia="es-MX"/>
        </w:rPr>
      </w:pPr>
      <w:r w:rsidRPr="00E72C86">
        <w:rPr>
          <w:rFonts w:ascii="Palatino Linotype" w:hAnsi="Palatino Linotype" w:cs="Arial"/>
          <w:b/>
          <w:i/>
          <w:sz w:val="22"/>
          <w:szCs w:val="22"/>
          <w:lang w:eastAsia="es-MX"/>
        </w:rPr>
        <w:t>Décimo primero.</w:t>
      </w:r>
      <w:r w:rsidRPr="00E72C8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E72C86">
        <w:rPr>
          <w:rFonts w:ascii="Palatino Linotype" w:hAnsi="Palatino Linotype" w:cs="Arial"/>
          <w:i/>
          <w:sz w:val="22"/>
          <w:szCs w:val="22"/>
        </w:rPr>
        <w:t>(Sic)</w:t>
      </w:r>
    </w:p>
    <w:p w:rsidR="00522DCB" w:rsidRPr="00E72C86" w:rsidRDefault="00522DCB" w:rsidP="00522DCB">
      <w:pPr>
        <w:ind w:left="851" w:right="902"/>
        <w:jc w:val="both"/>
        <w:rPr>
          <w:rFonts w:ascii="Palatino Linotype" w:hAnsi="Palatino Linotype" w:cs="Arial"/>
          <w:sz w:val="22"/>
          <w:szCs w:val="22"/>
          <w:lang w:eastAsia="es-MX"/>
        </w:rPr>
      </w:pPr>
      <w:r w:rsidRPr="00E72C86">
        <w:rPr>
          <w:rFonts w:ascii="Palatino Linotype" w:hAnsi="Palatino Linotype" w:cs="Arial"/>
          <w:sz w:val="22"/>
          <w:szCs w:val="22"/>
          <w:lang w:eastAsia="es-MX"/>
        </w:rPr>
        <w:t>(Énfasis Añadido)</w:t>
      </w:r>
    </w:p>
    <w:p w:rsidR="00522DCB" w:rsidRPr="00E72C86" w:rsidRDefault="00522DCB" w:rsidP="00522DCB">
      <w:pPr>
        <w:spacing w:before="240" w:after="240" w:line="360" w:lineRule="auto"/>
        <w:jc w:val="both"/>
        <w:rPr>
          <w:rFonts w:ascii="Palatino Linotype" w:hAnsi="Palatino Linotype" w:cs="Arial"/>
        </w:rPr>
      </w:pPr>
      <w:r w:rsidRPr="00E72C86">
        <w:rPr>
          <w:rFonts w:ascii="Palatino Linotype" w:hAnsi="Palatino Linotype" w:cs="Arial"/>
        </w:rPr>
        <w:t>Por lo tanto,</w:t>
      </w:r>
      <w:r w:rsidRPr="00E72C86">
        <w:rPr>
          <w:rFonts w:ascii="Palatino Linotype" w:hAnsi="Palatino Linotype"/>
        </w:rPr>
        <w:t xml:space="preserve"> es importante referir que </w:t>
      </w:r>
      <w:r w:rsidRPr="00E72C86">
        <w:rPr>
          <w:rFonts w:ascii="Palatino Linotype" w:hAnsi="Palatino Linotype"/>
          <w:b/>
        </w:rPr>
        <w:t>EL SUJETO OBLIGADO</w:t>
      </w:r>
      <w:r w:rsidRPr="00E72C86">
        <w:rPr>
          <w:rFonts w:ascii="Palatino Linotype" w:hAnsi="Palatino Linotype"/>
        </w:rPr>
        <w:t xml:space="preserve"> deberá seguir el procedimiento legal establecido para su </w:t>
      </w:r>
      <w:r w:rsidRPr="00E72C86">
        <w:rPr>
          <w:rFonts w:ascii="Palatino Linotype" w:hAnsi="Palatino Linotype"/>
          <w:lang w:eastAsia="es-MX"/>
        </w:rPr>
        <w:t>clasificación</w:t>
      </w:r>
      <w:r w:rsidRPr="00E72C86">
        <w:rPr>
          <w:rFonts w:ascii="Palatino Linotype" w:hAnsi="Palatino Linotype"/>
        </w:rPr>
        <w:t>, esto es, que su Comité de</w:t>
      </w:r>
      <w:r w:rsidRPr="00E72C86">
        <w:rPr>
          <w:rFonts w:ascii="Palatino Linotype" w:hAnsi="Palatino Linotype" w:cs="Arial"/>
        </w:rPr>
        <w:t xml:space="preserve"> Transparencia emita un Acuerdo de Clasificación que cumpla con las formalidades previstas, antes citadas</w:t>
      </w:r>
      <w:r w:rsidRPr="00E72C86">
        <w:rPr>
          <w:rFonts w:ascii="Palatino Linotype" w:hAnsi="Palatino Linotype" w:cs="Arial"/>
          <w:b/>
        </w:rPr>
        <w:t xml:space="preserve"> </w:t>
      </w:r>
      <w:r w:rsidRPr="00E72C86">
        <w:rPr>
          <w:rFonts w:ascii="Palatino Linotype" w:hAnsi="Palatino Linotype" w:cs="Arial"/>
        </w:rPr>
        <w:t xml:space="preserve">que lo sustente, en el </w:t>
      </w:r>
      <w:r w:rsidRPr="00E72C86">
        <w:rPr>
          <w:rFonts w:ascii="Palatino Linotype" w:hAnsi="Palatino Linotype" w:cs="Arial"/>
          <w:lang w:eastAsia="es-MX"/>
        </w:rPr>
        <w:t>que</w:t>
      </w:r>
      <w:r w:rsidRPr="00E72C86">
        <w:rPr>
          <w:rFonts w:ascii="Palatino Linotype" w:hAnsi="Palatino Linotype" w:cs="Arial"/>
        </w:rPr>
        <w:t xml:space="preserve"> se expongan los fundamentos y </w:t>
      </w:r>
      <w:r w:rsidRPr="00E72C86">
        <w:rPr>
          <w:rFonts w:ascii="Palatino Linotype" w:hAnsi="Palatino Linotype" w:cs="Arial"/>
        </w:rPr>
        <w:lastRenderedPageBreak/>
        <w:t>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56DF1" w:rsidRPr="00E72C86" w:rsidRDefault="00E56DF1" w:rsidP="00E56DF1">
      <w:pPr>
        <w:spacing w:before="240" w:after="240" w:line="360" w:lineRule="auto"/>
        <w:jc w:val="both"/>
        <w:rPr>
          <w:rFonts w:ascii="Palatino Linotype" w:hAnsi="Palatino Linotype" w:cs="Arial"/>
        </w:rPr>
      </w:pPr>
      <w:r w:rsidRPr="00E72C86">
        <w:rPr>
          <w:rFonts w:ascii="Palatino Linotype" w:hAnsi="Palatino Linotype" w:cs="Arial"/>
        </w:rPr>
        <w:t xml:space="preserve">Ahora bien, no pasa desapercibido para esta Ponencia </w:t>
      </w:r>
      <w:proofErr w:type="spellStart"/>
      <w:r w:rsidRPr="00E72C86">
        <w:rPr>
          <w:rFonts w:ascii="Palatino Linotype" w:hAnsi="Palatino Linotype" w:cs="Arial"/>
        </w:rPr>
        <w:t>Resolutora</w:t>
      </w:r>
      <w:proofErr w:type="spellEnd"/>
      <w:r w:rsidRPr="00E72C86">
        <w:rPr>
          <w:rFonts w:ascii="Palatino Linotype" w:hAnsi="Palatino Linotype" w:cs="Arial"/>
        </w:rPr>
        <w:t xml:space="preserve"> que, el particular requirió la información en formato PDF, es decir, en Formato de Documento Portable (</w:t>
      </w:r>
      <w:r w:rsidRPr="00E72C86">
        <w:rPr>
          <w:rFonts w:ascii="Palatino Linotype" w:hAnsi="Palatino Linotype" w:cs="Arial"/>
          <w:i/>
        </w:rPr>
        <w:t xml:space="preserve">Portable </w:t>
      </w:r>
      <w:proofErr w:type="spellStart"/>
      <w:r w:rsidRPr="00E72C86">
        <w:rPr>
          <w:rFonts w:ascii="Palatino Linotype" w:hAnsi="Palatino Linotype" w:cs="Arial"/>
          <w:i/>
        </w:rPr>
        <w:t>Document</w:t>
      </w:r>
      <w:proofErr w:type="spellEnd"/>
      <w:r w:rsidRPr="00E72C86">
        <w:rPr>
          <w:rFonts w:ascii="Palatino Linotype" w:hAnsi="Palatino Linotype" w:cs="Arial"/>
          <w:i/>
        </w:rPr>
        <w:t xml:space="preserve"> </w:t>
      </w:r>
      <w:proofErr w:type="spellStart"/>
      <w:r w:rsidRPr="00E72C86">
        <w:rPr>
          <w:rFonts w:ascii="Palatino Linotype" w:hAnsi="Palatino Linotype" w:cs="Arial"/>
          <w:i/>
        </w:rPr>
        <w:t>Format</w:t>
      </w:r>
      <w:proofErr w:type="spellEnd"/>
      <w:r w:rsidRPr="00E72C86">
        <w:rPr>
          <w:rFonts w:ascii="Palatino Linotype" w:hAnsi="Palatino Linotype" w:cs="Arial"/>
          <w:i/>
        </w:rPr>
        <w:t xml:space="preserve">-por sus siglas en ingles), </w:t>
      </w:r>
      <w:r w:rsidRPr="00E72C86">
        <w:rPr>
          <w:rFonts w:ascii="Palatino Linotype" w:hAnsi="Palatino Linotype" w:cs="Arial"/>
        </w:rPr>
        <w:t>mismo que consiste en un estándar abierto y oficial reconocido por la Organización Internacional para la Estandarización (ISO), los archivos PDF pueden contener vínculos y botones, campos de formulario, audio, vídeo y lógica empresarial, también se pueden firmar de manera electrónica; es decir, es un formato de almacenamiento para documentos digitales independiente de plataformas de software o hardware. Este formato es de tipo compuesto (imagen vectorial, mapa de bits y texto).</w:t>
      </w:r>
    </w:p>
    <w:p w:rsidR="00E56DF1" w:rsidRPr="00E72C86" w:rsidRDefault="00E56DF1" w:rsidP="00522DCB">
      <w:pPr>
        <w:spacing w:before="240" w:after="240" w:line="360" w:lineRule="auto"/>
        <w:jc w:val="both"/>
        <w:rPr>
          <w:rFonts w:ascii="Palatino Linotype" w:hAnsi="Palatino Linotype" w:cs="Arial"/>
        </w:rPr>
      </w:pPr>
      <w:r w:rsidRPr="00E72C86">
        <w:rPr>
          <w:rFonts w:ascii="Palatino Linotype" w:hAnsi="Palatino Linotype" w:cs="Arial"/>
        </w:rPr>
        <w:t xml:space="preserve">No obstante, aun cuando </w:t>
      </w:r>
      <w:r w:rsidRPr="00E72C86">
        <w:rPr>
          <w:rFonts w:ascii="Palatino Linotype" w:hAnsi="Palatino Linotype" w:cs="Arial"/>
          <w:b/>
        </w:rPr>
        <w:t xml:space="preserve">EL SUJETO OBLIGADO </w:t>
      </w:r>
      <w:r w:rsidRPr="00E72C86">
        <w:rPr>
          <w:rFonts w:ascii="Palatino Linotype" w:hAnsi="Palatino Linotype" w:cs="Arial"/>
        </w:rPr>
        <w:t>pudiera hacer entrega de la información solicitada en dicho formato, lo cierto es que, de la normatividad que lo constriñe a generarla, poseerla y administrarla, no se advierte dato alguno que dé certeza jurídica acerca de que dicho formato es de uso obligatorio; por ello, se determina ordenar la entrega de la información en el formato en que éste la genere.</w:t>
      </w:r>
    </w:p>
    <w:p w:rsidR="003372B8" w:rsidRPr="00E72C86" w:rsidRDefault="00522DCB" w:rsidP="003372B8">
      <w:pPr>
        <w:spacing w:line="360" w:lineRule="auto"/>
        <w:jc w:val="both"/>
        <w:rPr>
          <w:rFonts w:ascii="Palatino Linotype" w:hAnsi="Palatino Linotype" w:cs="Arial"/>
        </w:rPr>
      </w:pPr>
      <w:r w:rsidRPr="00E72C86">
        <w:rPr>
          <w:rFonts w:ascii="Palatino Linotype" w:eastAsia="Calibri" w:hAnsi="Palatino Linotype" w:cs="Arial"/>
        </w:rPr>
        <w:lastRenderedPageBreak/>
        <w:t xml:space="preserve">Finalmente, se califican como </w:t>
      </w:r>
      <w:r w:rsidR="003372B8" w:rsidRPr="00E72C86">
        <w:rPr>
          <w:rFonts w:ascii="Palatino Linotype" w:eastAsia="Calibri" w:hAnsi="Palatino Linotype" w:cs="Arial"/>
          <w:b/>
        </w:rPr>
        <w:t>parcialmente f</w:t>
      </w:r>
      <w:r w:rsidRPr="00E72C86">
        <w:rPr>
          <w:rFonts w:ascii="Palatino Linotype" w:eastAsia="Calibri" w:hAnsi="Palatino Linotype" w:cs="Arial"/>
          <w:b/>
        </w:rPr>
        <w:t>undadas</w:t>
      </w:r>
      <w:r w:rsidRPr="00E72C86">
        <w:rPr>
          <w:rFonts w:ascii="Palatino Linotype" w:eastAsia="Calibri" w:hAnsi="Palatino Linotype" w:cs="Arial"/>
        </w:rPr>
        <w:t xml:space="preserve"> las razones o motivos de inconformidad expuestas por el hoy </w:t>
      </w:r>
      <w:r w:rsidRPr="00E72C86">
        <w:rPr>
          <w:rFonts w:ascii="Palatino Linotype" w:eastAsia="Calibri" w:hAnsi="Palatino Linotype" w:cs="Arial"/>
          <w:b/>
        </w:rPr>
        <w:t xml:space="preserve">RECURRENTE </w:t>
      </w:r>
      <w:r w:rsidRPr="00E72C86">
        <w:rPr>
          <w:rFonts w:ascii="Palatino Linotype" w:eastAsia="Calibri" w:hAnsi="Palatino Linotype" w:cs="Arial"/>
        </w:rPr>
        <w:t>en cons</w:t>
      </w:r>
      <w:r w:rsidR="003372B8" w:rsidRPr="00E72C86">
        <w:rPr>
          <w:rFonts w:ascii="Palatino Linotype" w:eastAsia="Calibri" w:hAnsi="Palatino Linotype" w:cs="Arial"/>
        </w:rPr>
        <w:t xml:space="preserve">ideración a que señaló que; </w:t>
      </w:r>
      <w:r w:rsidR="003372B8" w:rsidRPr="00E72C86">
        <w:rPr>
          <w:rFonts w:ascii="Palatino Linotype" w:eastAsia="Calibri" w:hAnsi="Palatino Linotype" w:cs="Arial"/>
          <w:i/>
        </w:rPr>
        <w:t>“…</w:t>
      </w:r>
      <w:r w:rsidR="003372B8" w:rsidRPr="00E72C86">
        <w:rPr>
          <w:rFonts w:ascii="Palatino Linotype" w:hAnsi="Palatino Linotype" w:cs="Arial"/>
          <w:i/>
        </w:rPr>
        <w:t xml:space="preserve"> SE INTENTA BURLAR LA TITULAR DE LA UNIDAD DE TRANSPARENCIA DEL ODAPAS TECAMAC DE MI INTELIGENCIA NO SABIENDO QUE QUEDA AL DESCUBIERTO SU INEPTITUD PARA REALIZAR SU TRABAJO MOTIVO POR EL CUAL INTERPONGO EL PRESENTE RECURSO DE REVISIÓN Y SE ME ENTRGUE LA INFORMACIÓN SOLICITADA. COMO OPIPNION PARTICULAR AL TITULAR DEL SUJETO OBLIGADO DEL ODAPAS TECAMAC DEBERIAN CONTRATAR PERSONAL CALIFICADO PARA OCUPAR PUESTOS PÚBLICOS…” (Sic); </w:t>
      </w:r>
      <w:r w:rsidR="003372B8" w:rsidRPr="00E72C86">
        <w:rPr>
          <w:rFonts w:ascii="Palatino Linotype" w:hAnsi="Palatino Linotype" w:cs="Arial"/>
        </w:rPr>
        <w:t xml:space="preserve">y que; </w:t>
      </w:r>
      <w:r w:rsidR="003372B8" w:rsidRPr="00E72C86">
        <w:rPr>
          <w:rFonts w:ascii="Palatino Linotype" w:hAnsi="Palatino Linotype" w:cs="Arial"/>
          <w:i/>
        </w:rPr>
        <w:t xml:space="preserve">“…SE ME HARA ENTRGA DE LA INFORMACIÓN OPINION PARTICULAR YA QUE MAS LES DIGO SI LA INEPTITUD DE LA TITULAR SE DEMUESTRA SOLO QUIERO MI INFORMACIÓN Y QUE SE HAGA VALER MI DERECHO A LA INFORMACIÓN.” (Sic), </w:t>
      </w:r>
      <w:r w:rsidR="003372B8" w:rsidRPr="00E72C86">
        <w:rPr>
          <w:rFonts w:ascii="Palatino Linotype" w:hAnsi="Palatino Linotype" w:cs="Arial"/>
        </w:rPr>
        <w:t xml:space="preserve">manifestaciones subjetivas de las cuales este Órgano Garante no puede pronunciarse al respecto por no encontrarse facultado para ello en términos del artículo 36 de la Ley de la materia; consecuentemente, se </w:t>
      </w:r>
      <w:r w:rsidR="003372B8" w:rsidRPr="00E72C86">
        <w:rPr>
          <w:rFonts w:ascii="Palatino Linotype" w:hAnsi="Palatino Linotype" w:cs="Arial"/>
          <w:color w:val="000000"/>
        </w:rPr>
        <w:t xml:space="preserve">determina </w:t>
      </w:r>
      <w:r w:rsidR="003372B8" w:rsidRPr="00E72C86">
        <w:rPr>
          <w:rFonts w:ascii="Palatino Linotype" w:hAnsi="Palatino Linotype" w:cs="Arial"/>
          <w:b/>
          <w:color w:val="000000"/>
        </w:rPr>
        <w:t>REVOCAR</w:t>
      </w:r>
      <w:r w:rsidR="003372B8" w:rsidRPr="00E72C86">
        <w:rPr>
          <w:rFonts w:ascii="Palatino Linotype" w:hAnsi="Palatino Linotype" w:cs="Arial"/>
          <w:color w:val="000000"/>
        </w:rPr>
        <w:t xml:space="preserve"> la respuesta del </w:t>
      </w:r>
      <w:r w:rsidR="003372B8" w:rsidRPr="00E72C86">
        <w:rPr>
          <w:rFonts w:ascii="Palatino Linotype" w:hAnsi="Palatino Linotype" w:cs="Arial"/>
          <w:b/>
          <w:color w:val="000000"/>
        </w:rPr>
        <w:t xml:space="preserve">SUJETO OBLIGADO </w:t>
      </w:r>
      <w:r w:rsidR="003372B8" w:rsidRPr="00E72C86">
        <w:rPr>
          <w:rFonts w:ascii="Palatino Linotype" w:hAnsi="Palatino Linotype" w:cs="Arial"/>
          <w:color w:val="000000"/>
        </w:rPr>
        <w:t xml:space="preserve">a efecto de </w:t>
      </w:r>
      <w:r w:rsidR="003372B8" w:rsidRPr="00E72C86">
        <w:rPr>
          <w:rFonts w:ascii="Palatino Linotype" w:hAnsi="Palatino Linotype" w:cs="Arial"/>
        </w:rPr>
        <w:t xml:space="preserve">ordenarle que haga entrega de la información solicitada por </w:t>
      </w:r>
      <w:r w:rsidR="003372B8" w:rsidRPr="00E72C86">
        <w:rPr>
          <w:rFonts w:ascii="Palatino Linotype" w:hAnsi="Palatino Linotype" w:cs="Arial"/>
          <w:b/>
        </w:rPr>
        <w:t>EL RECURRENTE</w:t>
      </w:r>
      <w:r w:rsidR="003372B8" w:rsidRPr="00E72C86">
        <w:rPr>
          <w:rFonts w:ascii="Palatino Linotype" w:hAnsi="Palatino Linotype" w:cs="Arial"/>
        </w:rPr>
        <w:t xml:space="preserve"> a través del</w:t>
      </w:r>
      <w:r w:rsidR="003372B8" w:rsidRPr="00E72C86">
        <w:rPr>
          <w:rFonts w:ascii="Palatino Linotype" w:hAnsi="Palatino Linotype" w:cs="Arial"/>
          <w:b/>
        </w:rPr>
        <w:t xml:space="preserve"> SAIMEX</w:t>
      </w:r>
      <w:r w:rsidR="003372B8" w:rsidRPr="00E72C86">
        <w:rPr>
          <w:rFonts w:ascii="Palatino Linotype" w:hAnsi="Palatino Linotype" w:cs="Arial"/>
        </w:rPr>
        <w:t xml:space="preserve">, en los términos precisado en el presente Considerando; </w:t>
      </w:r>
      <w:r w:rsidR="003372B8" w:rsidRPr="00E72C86">
        <w:rPr>
          <w:rFonts w:ascii="Palatino Linotype" w:hAnsi="Palatino Linotype"/>
        </w:rPr>
        <w:t xml:space="preserve">en virtud de que </w:t>
      </w:r>
      <w:r w:rsidR="003372B8" w:rsidRPr="00E72C86">
        <w:rPr>
          <w:rFonts w:ascii="Palatino Linotype" w:hAnsi="Palatino Linotype" w:cs="Arial"/>
        </w:rPr>
        <w:t>se actualizó la hipótesis prevista en el artículo 179, fracción I de la Ley de Transparencia y Acceso a la Información Pública del Estado de México y Municipios.</w:t>
      </w:r>
    </w:p>
    <w:p w:rsidR="00522DCB" w:rsidRPr="00E72C86" w:rsidRDefault="00522DCB" w:rsidP="00522DCB">
      <w:pPr>
        <w:widowControl w:val="0"/>
        <w:autoSpaceDE w:val="0"/>
        <w:autoSpaceDN w:val="0"/>
        <w:adjustRightInd w:val="0"/>
        <w:spacing w:before="240" w:after="120" w:line="360" w:lineRule="auto"/>
        <w:jc w:val="both"/>
        <w:rPr>
          <w:rFonts w:ascii="Palatino Linotype" w:eastAsia="Calibri" w:hAnsi="Palatino Linotype" w:cs="Arial"/>
        </w:rPr>
      </w:pPr>
      <w:r w:rsidRPr="00E72C86">
        <w:rPr>
          <w:rFonts w:ascii="Palatino Linotype" w:eastAsia="Calibri" w:hAnsi="Palatino Linotype" w:cs="Arial"/>
        </w:rPr>
        <w:t xml:space="preserve">Así, con </w:t>
      </w:r>
      <w:r w:rsidRPr="00E72C86">
        <w:rPr>
          <w:rFonts w:ascii="Palatino Linotype" w:hAnsi="Palatino Linotype" w:cs="Arial"/>
        </w:rPr>
        <w:t>fundamento</w:t>
      </w:r>
      <w:r w:rsidRPr="00E72C86">
        <w:rPr>
          <w:rFonts w:ascii="Palatino Linotype" w:eastAsia="Calibri" w:hAnsi="Palatino Linotype" w:cs="Arial"/>
        </w:rPr>
        <w:t xml:space="preserve"> en lo prescrito en los artículos 5, </w:t>
      </w:r>
      <w:r w:rsidRPr="00E72C86">
        <w:rPr>
          <w:rFonts w:ascii="Palatino Linotype" w:hAnsi="Palatino Linotype"/>
        </w:rPr>
        <w:t>párrafos vigésimo, vigésimo primero y vigésimo segundo, fracciones IV y V</w:t>
      </w:r>
      <w:r w:rsidRPr="00E72C86">
        <w:rPr>
          <w:rFonts w:ascii="Palatino Linotype" w:eastAsia="Calibri" w:hAnsi="Palatino Linotype" w:cs="Arial"/>
        </w:rPr>
        <w:t xml:space="preserve"> de la Constitución Política del Estado </w:t>
      </w:r>
      <w:r w:rsidRPr="00E72C86">
        <w:rPr>
          <w:rFonts w:ascii="Palatino Linotype" w:eastAsia="Calibri" w:hAnsi="Palatino Linotype" w:cs="Arial"/>
        </w:rPr>
        <w:lastRenderedPageBreak/>
        <w:t xml:space="preserve">Libre y Soberano de México; </w:t>
      </w:r>
      <w:r w:rsidRPr="00E72C86">
        <w:rPr>
          <w:rFonts w:ascii="Palatino Linotype" w:hAnsi="Palatino Linotype"/>
        </w:rPr>
        <w:t xml:space="preserve">2, fracción II, </w:t>
      </w:r>
      <w:r w:rsidRPr="00E72C86">
        <w:rPr>
          <w:rFonts w:ascii="Palatino Linotype" w:hAnsi="Palatino Linotype" w:cs="Arial"/>
          <w:lang w:val="es-ES_tradnl"/>
        </w:rPr>
        <w:t>29</w:t>
      </w:r>
      <w:r w:rsidRPr="00E72C86">
        <w:rPr>
          <w:rFonts w:ascii="Palatino Linotype" w:hAnsi="Palatino Linotype"/>
        </w:rPr>
        <w:t>, 36, fracciones I y II, 176, 178, 179, 181, 185, fracción I, 186 y 188</w:t>
      </w:r>
      <w:r w:rsidRPr="00E72C86">
        <w:rPr>
          <w:rFonts w:ascii="Palatino Linotype" w:eastAsia="Calibri" w:hAnsi="Palatino Linotype" w:cs="Arial"/>
        </w:rPr>
        <w:t xml:space="preserve"> de la Ley de Transparencia y Acceso a la Información Pública del Estado de México y Municipios, este Pleno:</w:t>
      </w:r>
    </w:p>
    <w:p w:rsidR="008E0B3A" w:rsidRPr="00E72C86" w:rsidRDefault="008E0B3A" w:rsidP="008E0B3A">
      <w:pPr>
        <w:jc w:val="center"/>
        <w:rPr>
          <w:rFonts w:ascii="Palatino Linotype" w:hAnsi="Palatino Linotype"/>
          <w:b/>
          <w:bCs/>
          <w:spacing w:val="40"/>
          <w:sz w:val="28"/>
        </w:rPr>
      </w:pPr>
      <w:r w:rsidRPr="00E72C86">
        <w:rPr>
          <w:rFonts w:ascii="Palatino Linotype" w:hAnsi="Palatino Linotype"/>
          <w:b/>
          <w:bCs/>
          <w:spacing w:val="40"/>
          <w:sz w:val="28"/>
        </w:rPr>
        <w:t>RESUELVE</w:t>
      </w:r>
    </w:p>
    <w:p w:rsidR="008E0B3A" w:rsidRPr="00E72C86" w:rsidRDefault="008E0B3A" w:rsidP="008E0B3A">
      <w:pPr>
        <w:jc w:val="center"/>
        <w:rPr>
          <w:rFonts w:ascii="Palatino Linotype" w:hAnsi="Palatino Linotype"/>
          <w:b/>
          <w:bCs/>
          <w:spacing w:val="40"/>
          <w:sz w:val="28"/>
        </w:rPr>
      </w:pPr>
    </w:p>
    <w:p w:rsidR="008E0B3A" w:rsidRPr="00E72C86" w:rsidRDefault="008E0B3A" w:rsidP="008E0B3A">
      <w:pPr>
        <w:spacing w:before="100" w:beforeAutospacing="1" w:after="100" w:afterAutospacing="1" w:line="360" w:lineRule="auto"/>
        <w:jc w:val="both"/>
        <w:rPr>
          <w:rFonts w:ascii="Palatino Linotype" w:hAnsi="Palatino Linotype" w:cs="Arial"/>
          <w:lang w:val="es-ES"/>
        </w:rPr>
      </w:pPr>
      <w:r w:rsidRPr="00E72C86">
        <w:rPr>
          <w:rFonts w:ascii="Palatino Linotype" w:hAnsi="Palatino Linotype" w:cs="Arial"/>
          <w:b/>
          <w:sz w:val="28"/>
          <w:szCs w:val="28"/>
          <w:lang w:val="es-ES"/>
        </w:rPr>
        <w:t>PRIMERO</w:t>
      </w:r>
      <w:r w:rsidRPr="00E72C86">
        <w:rPr>
          <w:rFonts w:ascii="Palatino Linotype" w:hAnsi="Palatino Linotype" w:cs="Arial"/>
          <w:sz w:val="28"/>
          <w:szCs w:val="28"/>
          <w:lang w:val="es-ES"/>
        </w:rPr>
        <w:t>.</w:t>
      </w:r>
      <w:r w:rsidRPr="00E72C86">
        <w:rPr>
          <w:rFonts w:ascii="Palatino Linotype" w:hAnsi="Palatino Linotype" w:cs="Arial"/>
          <w:lang w:val="es-ES"/>
        </w:rPr>
        <w:t xml:space="preserve"> Resultan </w:t>
      </w:r>
      <w:r w:rsidR="003372B8" w:rsidRPr="00E72C86">
        <w:rPr>
          <w:rFonts w:ascii="Palatino Linotype" w:hAnsi="Palatino Linotype" w:cs="Arial"/>
          <w:b/>
          <w:lang w:val="es-ES"/>
        </w:rPr>
        <w:t>parcialmente f</w:t>
      </w:r>
      <w:r w:rsidRPr="00E72C86">
        <w:rPr>
          <w:rFonts w:ascii="Palatino Linotype" w:hAnsi="Palatino Linotype" w:cs="Arial"/>
          <w:b/>
          <w:lang w:val="es-ES"/>
        </w:rPr>
        <w:t>undadas</w:t>
      </w:r>
      <w:r w:rsidRPr="00E72C86">
        <w:rPr>
          <w:rFonts w:ascii="Palatino Linotype" w:hAnsi="Palatino Linotype" w:cs="Arial"/>
          <w:lang w:val="es-ES"/>
        </w:rPr>
        <w:t xml:space="preserve"> las razones o motivos de inconformidad planteadas por </w:t>
      </w:r>
      <w:r w:rsidRPr="00E72C86">
        <w:rPr>
          <w:rFonts w:ascii="Palatino Linotype" w:hAnsi="Palatino Linotype" w:cs="Arial"/>
          <w:b/>
          <w:lang w:val="es-ES"/>
        </w:rPr>
        <w:t>EL RECURRENTE</w:t>
      </w:r>
      <w:r w:rsidRPr="00E72C86">
        <w:rPr>
          <w:rFonts w:ascii="Palatino Linotype" w:hAnsi="Palatino Linotype" w:cs="Arial"/>
          <w:lang w:val="es-ES"/>
        </w:rPr>
        <w:t xml:space="preserve">, en términos del Considerando </w:t>
      </w:r>
      <w:r w:rsidRPr="00E72C86">
        <w:rPr>
          <w:rFonts w:ascii="Palatino Linotype" w:hAnsi="Palatino Linotype" w:cs="Arial"/>
          <w:b/>
          <w:lang w:val="es-ES"/>
        </w:rPr>
        <w:t>SEXTO</w:t>
      </w:r>
      <w:r w:rsidRPr="00E72C86">
        <w:rPr>
          <w:rFonts w:ascii="Palatino Linotype" w:hAnsi="Palatino Linotype" w:cs="Arial"/>
          <w:lang w:val="es-ES"/>
        </w:rPr>
        <w:t xml:space="preserve"> de la presente resolución.</w:t>
      </w:r>
    </w:p>
    <w:p w:rsidR="008E0B3A" w:rsidRPr="00E72C86" w:rsidRDefault="008E0B3A" w:rsidP="008E0B3A">
      <w:pPr>
        <w:spacing w:before="100" w:beforeAutospacing="1" w:after="100" w:afterAutospacing="1" w:line="360" w:lineRule="auto"/>
        <w:jc w:val="both"/>
        <w:rPr>
          <w:rFonts w:ascii="Palatino Linotype" w:eastAsia="Calibri" w:hAnsi="Palatino Linotype" w:cs="Arial"/>
        </w:rPr>
      </w:pPr>
      <w:r w:rsidRPr="00E72C86">
        <w:rPr>
          <w:rFonts w:ascii="Palatino Linotype" w:hAnsi="Palatino Linotype" w:cs="Arial"/>
          <w:b/>
          <w:sz w:val="28"/>
          <w:szCs w:val="28"/>
          <w:lang w:val="es-ES"/>
        </w:rPr>
        <w:t>SEGUNDO</w:t>
      </w:r>
      <w:r w:rsidRPr="00E72C86">
        <w:rPr>
          <w:rFonts w:ascii="Palatino Linotype" w:hAnsi="Palatino Linotype" w:cs="Arial"/>
          <w:sz w:val="28"/>
          <w:szCs w:val="28"/>
          <w:lang w:val="es-ES"/>
        </w:rPr>
        <w:t>.</w:t>
      </w:r>
      <w:r w:rsidRPr="00E72C86">
        <w:rPr>
          <w:rFonts w:ascii="Palatino Linotype" w:hAnsi="Palatino Linotype" w:cs="Arial"/>
          <w:lang w:val="es-ES"/>
        </w:rPr>
        <w:t xml:space="preserve"> </w:t>
      </w:r>
      <w:r w:rsidRPr="00E72C86">
        <w:rPr>
          <w:rFonts w:ascii="Palatino Linotype" w:eastAsia="Calibri" w:hAnsi="Palatino Linotype" w:cs="Arial"/>
        </w:rPr>
        <w:t xml:space="preserve">Se </w:t>
      </w:r>
      <w:r w:rsidRPr="00E72C86">
        <w:rPr>
          <w:rFonts w:ascii="Palatino Linotype" w:eastAsia="Calibri" w:hAnsi="Palatino Linotype" w:cs="Arial"/>
          <w:b/>
        </w:rPr>
        <w:t xml:space="preserve">REVOCAN </w:t>
      </w:r>
      <w:r w:rsidRPr="00E72C86">
        <w:rPr>
          <w:rFonts w:ascii="Palatino Linotype" w:eastAsia="Calibri" w:hAnsi="Palatino Linotype" w:cs="Arial"/>
        </w:rPr>
        <w:t xml:space="preserve">las respuestas proporcionadas por </w:t>
      </w:r>
      <w:r w:rsidRPr="00E72C86">
        <w:rPr>
          <w:rFonts w:ascii="Palatino Linotype" w:eastAsia="Calibri" w:hAnsi="Palatino Linotype" w:cs="Arial"/>
          <w:b/>
        </w:rPr>
        <w:t xml:space="preserve">EL SUJETO OBLIGADO </w:t>
      </w:r>
      <w:r w:rsidRPr="00E72C86">
        <w:rPr>
          <w:rFonts w:ascii="Palatino Linotype" w:eastAsia="Calibri" w:hAnsi="Palatino Linotype" w:cs="Arial"/>
        </w:rPr>
        <w:t xml:space="preserve">y se </w:t>
      </w:r>
      <w:r w:rsidRPr="00E72C86">
        <w:rPr>
          <w:rFonts w:ascii="Palatino Linotype" w:eastAsia="Calibri" w:hAnsi="Palatino Linotype" w:cs="Arial"/>
          <w:b/>
        </w:rPr>
        <w:t xml:space="preserve">ordena </w:t>
      </w:r>
      <w:r w:rsidRPr="00E72C86">
        <w:rPr>
          <w:rFonts w:ascii="Palatino Linotype" w:eastAsia="Calibri" w:hAnsi="Palatino Linotype" w:cs="Arial"/>
        </w:rPr>
        <w:t xml:space="preserve">atienda las solicitudes de información </w:t>
      </w:r>
      <w:r w:rsidR="00AA04AF" w:rsidRPr="00E72C86">
        <w:rPr>
          <w:rFonts w:ascii="Palatino Linotype" w:hAnsi="Palatino Linotype"/>
          <w:b/>
          <w:bCs/>
          <w:spacing w:val="-20"/>
        </w:rPr>
        <w:t>00023/OASTECAMAC/IP/2019, 00022/OASTECAMAC/IP/2019, 00021/OASTECAMAC/IP/2019, 00020/OASTECAMAC/IP/2019</w:t>
      </w:r>
      <w:r w:rsidR="00AA04AF" w:rsidRPr="00E72C86">
        <w:rPr>
          <w:rFonts w:ascii="Palatino Linotype" w:hAnsi="Palatino Linotype"/>
          <w:bCs/>
          <w:spacing w:val="-20"/>
        </w:rPr>
        <w:t xml:space="preserve"> y </w:t>
      </w:r>
      <w:r w:rsidR="00AA04AF" w:rsidRPr="00E72C86">
        <w:rPr>
          <w:rFonts w:ascii="Palatino Linotype" w:hAnsi="Palatino Linotype"/>
          <w:b/>
          <w:bCs/>
          <w:spacing w:val="-20"/>
        </w:rPr>
        <w:t>00019/OASTECAMAC/IP/2019</w:t>
      </w:r>
      <w:r w:rsidR="00AA04AF" w:rsidRPr="00E72C86">
        <w:rPr>
          <w:rFonts w:ascii="Palatino Linotype" w:eastAsia="Calibri" w:hAnsi="Palatino Linotype" w:cs="Arial"/>
        </w:rPr>
        <w:t xml:space="preserve">, </w:t>
      </w:r>
      <w:r w:rsidRPr="00E72C86">
        <w:rPr>
          <w:rFonts w:ascii="Palatino Linotype" w:hAnsi="Palatino Linotype" w:cs="Arial"/>
        </w:rPr>
        <w:t xml:space="preserve">en términos del Considerando </w:t>
      </w:r>
      <w:r w:rsidRPr="00E72C86">
        <w:rPr>
          <w:rFonts w:ascii="Palatino Linotype" w:hAnsi="Palatino Linotype" w:cs="Arial"/>
          <w:b/>
        </w:rPr>
        <w:t>SEXTO</w:t>
      </w:r>
      <w:r w:rsidRPr="00E72C86">
        <w:rPr>
          <w:rFonts w:ascii="Palatino Linotype" w:hAnsi="Palatino Linotype" w:cs="Arial"/>
        </w:rPr>
        <w:t xml:space="preserve"> </w:t>
      </w:r>
      <w:r w:rsidRPr="00E72C86">
        <w:rPr>
          <w:rFonts w:ascii="Palatino Linotype" w:hAnsi="Palatino Linotype" w:cs="Arial"/>
          <w:lang w:val="es-ES"/>
        </w:rPr>
        <w:t>de la presente resolución, y haga entrega al</w:t>
      </w:r>
      <w:r w:rsidRPr="00E72C86">
        <w:rPr>
          <w:rFonts w:ascii="Palatino Linotype" w:hAnsi="Palatino Linotype" w:cs="Arial"/>
          <w:b/>
          <w:lang w:val="es-ES"/>
        </w:rPr>
        <w:t xml:space="preserve"> RECURRENTE</w:t>
      </w:r>
      <w:r w:rsidRPr="00E72C86">
        <w:rPr>
          <w:rFonts w:ascii="Palatino Linotype" w:hAnsi="Palatino Linotype" w:cs="Arial"/>
          <w:lang w:val="es-ES"/>
        </w:rPr>
        <w:t xml:space="preserve">, </w:t>
      </w:r>
      <w:r w:rsidR="00E56DF1" w:rsidRPr="00E72C86">
        <w:rPr>
          <w:rFonts w:ascii="Palatino Linotype" w:hAnsi="Palatino Linotype"/>
          <w:bCs/>
        </w:rPr>
        <w:t>en el formato en que se encuentre</w:t>
      </w:r>
      <w:r w:rsidR="00E56DF1" w:rsidRPr="00E72C86">
        <w:rPr>
          <w:rFonts w:ascii="Palatino Linotype" w:hAnsi="Palatino Linotype" w:cs="Arial"/>
          <w:lang w:val="es-ES"/>
        </w:rPr>
        <w:t xml:space="preserve">, </w:t>
      </w:r>
      <w:r w:rsidR="00AA04AF" w:rsidRPr="00E72C86">
        <w:rPr>
          <w:rFonts w:ascii="Palatino Linotype" w:hAnsi="Palatino Linotype" w:cs="Arial"/>
          <w:lang w:val="es-ES"/>
        </w:rPr>
        <w:t xml:space="preserve">en </w:t>
      </w:r>
      <w:r w:rsidR="00AA04AF" w:rsidRPr="00E72C86">
        <w:rPr>
          <w:rFonts w:ascii="Palatino Linotype" w:hAnsi="Palatino Linotype" w:cs="Arial"/>
          <w:b/>
          <w:lang w:val="es-ES"/>
        </w:rPr>
        <w:t>versión pública</w:t>
      </w:r>
      <w:r w:rsidR="00AA04AF" w:rsidRPr="00E72C86">
        <w:rPr>
          <w:rFonts w:ascii="Palatino Linotype" w:hAnsi="Palatino Linotype" w:cs="Arial"/>
          <w:lang w:val="es-ES"/>
        </w:rPr>
        <w:t xml:space="preserve"> y mediante </w:t>
      </w:r>
      <w:r w:rsidRPr="00E72C86">
        <w:rPr>
          <w:rFonts w:ascii="Palatino Linotype" w:hAnsi="Palatino Linotype" w:cs="Arial"/>
          <w:lang w:val="es-ES"/>
        </w:rPr>
        <w:t xml:space="preserve">el </w:t>
      </w:r>
      <w:r w:rsidRPr="00E72C86">
        <w:rPr>
          <w:rFonts w:ascii="Palatino Linotype" w:hAnsi="Palatino Linotype" w:cs="Arial"/>
          <w:b/>
          <w:lang w:val="es-ES"/>
        </w:rPr>
        <w:t>SAIMEX</w:t>
      </w:r>
      <w:r w:rsidRPr="00E72C86">
        <w:rPr>
          <w:rFonts w:ascii="Palatino Linotype" w:hAnsi="Palatino Linotype" w:cs="Arial"/>
          <w:lang w:val="es-ES"/>
        </w:rPr>
        <w:t xml:space="preserve">, </w:t>
      </w:r>
      <w:r w:rsidR="00E56DF1" w:rsidRPr="00E72C86">
        <w:rPr>
          <w:rFonts w:ascii="Palatino Linotype" w:hAnsi="Palatino Linotype" w:cs="Arial"/>
          <w:lang w:val="es-ES"/>
        </w:rPr>
        <w:t xml:space="preserve">de </w:t>
      </w:r>
      <w:r w:rsidRPr="00E72C86">
        <w:rPr>
          <w:rFonts w:ascii="Palatino Linotype" w:hAnsi="Palatino Linotype" w:cs="Arial"/>
          <w:lang w:val="es-ES"/>
        </w:rPr>
        <w:t>lo siguiente:</w:t>
      </w:r>
    </w:p>
    <w:p w:rsidR="00AA04AF" w:rsidRPr="00E72C86" w:rsidRDefault="008E0B3A" w:rsidP="008E0B3A">
      <w:pPr>
        <w:pStyle w:val="Prrafodelista"/>
        <w:tabs>
          <w:tab w:val="left" w:pos="7371"/>
        </w:tabs>
        <w:ind w:left="851" w:right="899"/>
        <w:jc w:val="both"/>
        <w:rPr>
          <w:rFonts w:ascii="Palatino Linotype" w:hAnsi="Palatino Linotype" w:cs="Arial"/>
          <w:i/>
          <w:color w:val="000000" w:themeColor="text1"/>
          <w:sz w:val="22"/>
          <w:szCs w:val="22"/>
        </w:rPr>
      </w:pPr>
      <w:r w:rsidRPr="00E72C86">
        <w:rPr>
          <w:rFonts w:ascii="Palatino Linotype" w:hAnsi="Palatino Linotype" w:cs="Arial"/>
          <w:i/>
          <w:color w:val="000000" w:themeColor="text1"/>
          <w:sz w:val="22"/>
          <w:szCs w:val="22"/>
        </w:rPr>
        <w:t>“Los</w:t>
      </w:r>
      <w:r w:rsidR="00AA04AF" w:rsidRPr="00E72C86">
        <w:rPr>
          <w:rFonts w:ascii="Palatino Linotype" w:hAnsi="Palatino Linotype" w:cs="Arial"/>
          <w:i/>
          <w:color w:val="000000" w:themeColor="text1"/>
          <w:sz w:val="22"/>
          <w:szCs w:val="22"/>
        </w:rPr>
        <w:t xml:space="preserve"> recibos de nómina del personal del Organismo Descentralizado para la Prestación de Los Servicios del Agua Potable Alcantarillado y Saneamiento de Tecámac, del periodo del 1 de enero de 2016 al 31 de diciembre de 2018.</w:t>
      </w:r>
    </w:p>
    <w:p w:rsidR="00AA04AF" w:rsidRPr="00E72C86" w:rsidRDefault="00AA04AF" w:rsidP="008E0B3A">
      <w:pPr>
        <w:pStyle w:val="Prrafodelista"/>
        <w:tabs>
          <w:tab w:val="left" w:pos="7371"/>
        </w:tabs>
        <w:ind w:left="851" w:right="899"/>
        <w:jc w:val="both"/>
        <w:rPr>
          <w:rFonts w:ascii="Palatino Linotype" w:hAnsi="Palatino Linotype" w:cs="Arial"/>
          <w:i/>
          <w:color w:val="000000" w:themeColor="text1"/>
          <w:sz w:val="22"/>
          <w:szCs w:val="22"/>
        </w:rPr>
      </w:pPr>
    </w:p>
    <w:p w:rsidR="00AA04AF" w:rsidRPr="00E72C86" w:rsidRDefault="00AA04AF" w:rsidP="00AA04AF">
      <w:pPr>
        <w:pStyle w:val="Prrafodelista"/>
        <w:tabs>
          <w:tab w:val="left" w:pos="7371"/>
        </w:tabs>
        <w:ind w:left="851" w:right="899"/>
        <w:jc w:val="both"/>
        <w:rPr>
          <w:rFonts w:ascii="Palatino Linotype" w:hAnsi="Palatino Linotype" w:cs="Arial"/>
          <w:i/>
          <w:color w:val="000000" w:themeColor="text1"/>
          <w:sz w:val="22"/>
          <w:szCs w:val="22"/>
        </w:rPr>
      </w:pPr>
      <w:r w:rsidRPr="00E72C86">
        <w:rPr>
          <w:rFonts w:ascii="Palatino Linotype" w:hAnsi="Palatino Linotype" w:cs="Arial"/>
          <w:i/>
          <w:color w:val="000000" w:themeColor="text1"/>
          <w:sz w:val="22"/>
          <w:szCs w:val="22"/>
        </w:rPr>
        <w:t>b) Los recibos de nómina del personal referido en el inciso a), en los que conste el pago por concepto de prima vacacional y aguinaldo del periodo del 1 de enero de 2016 al 31 de diciembre de 2018.</w:t>
      </w:r>
    </w:p>
    <w:p w:rsidR="00AA04AF" w:rsidRPr="00E72C86" w:rsidRDefault="00AA04AF" w:rsidP="008E0B3A">
      <w:pPr>
        <w:pStyle w:val="Prrafodelista"/>
        <w:tabs>
          <w:tab w:val="left" w:pos="7371"/>
        </w:tabs>
        <w:ind w:left="851" w:right="899"/>
        <w:jc w:val="both"/>
        <w:rPr>
          <w:rFonts w:ascii="Palatino Linotype" w:hAnsi="Palatino Linotype" w:cs="Arial"/>
          <w:i/>
          <w:color w:val="000000" w:themeColor="text1"/>
          <w:sz w:val="22"/>
          <w:szCs w:val="22"/>
        </w:rPr>
      </w:pPr>
    </w:p>
    <w:p w:rsidR="00AA04AF" w:rsidRPr="00E72C86" w:rsidRDefault="00AA04AF" w:rsidP="00AA04AF">
      <w:pPr>
        <w:ind w:left="851" w:right="902"/>
        <w:jc w:val="both"/>
        <w:rPr>
          <w:rFonts w:ascii="Palatino Linotype" w:hAnsi="Palatino Linotype" w:cs="Arial"/>
          <w:i/>
          <w:sz w:val="22"/>
          <w:szCs w:val="22"/>
          <w:lang w:eastAsia="es-MX"/>
        </w:rPr>
      </w:pPr>
      <w:r w:rsidRPr="00E72C86">
        <w:rPr>
          <w:rFonts w:ascii="Palatino Linotype" w:hAnsi="Palatino Linotype" w:cs="Arial"/>
          <w:i/>
          <w:sz w:val="22"/>
          <w:szCs w:val="22"/>
          <w:lang w:eastAsia="es-MX"/>
        </w:rPr>
        <w:t xml:space="preserve">Debiendo notificar al </w:t>
      </w:r>
      <w:r w:rsidRPr="00E72C86">
        <w:rPr>
          <w:rFonts w:ascii="Palatino Linotype" w:hAnsi="Palatino Linotype" w:cs="Arial"/>
          <w:b/>
          <w:i/>
          <w:sz w:val="22"/>
          <w:szCs w:val="22"/>
          <w:lang w:eastAsia="es-MX"/>
        </w:rPr>
        <w:t>RECURRENTE</w:t>
      </w:r>
      <w:r w:rsidRPr="00E72C86">
        <w:rPr>
          <w:rFonts w:ascii="Palatino Linotype" w:hAnsi="Palatino Linotype" w:cs="Arial"/>
          <w:i/>
          <w:sz w:val="22"/>
          <w:szCs w:val="22"/>
          <w:lang w:eastAsia="es-MX"/>
        </w:rPr>
        <w:t xml:space="preserve"> el Acuerdo de Clasificación de la información que emita el Comité de Transparencia con motivo de la versión pública.”</w:t>
      </w:r>
    </w:p>
    <w:p w:rsidR="00AA04AF" w:rsidRPr="00E72C86" w:rsidRDefault="00AA04AF" w:rsidP="008E0B3A">
      <w:pPr>
        <w:pStyle w:val="Prrafodelista"/>
        <w:tabs>
          <w:tab w:val="left" w:pos="7371"/>
        </w:tabs>
        <w:ind w:left="851" w:right="899"/>
        <w:jc w:val="both"/>
        <w:rPr>
          <w:rFonts w:ascii="Palatino Linotype" w:hAnsi="Palatino Linotype" w:cs="Arial"/>
          <w:i/>
          <w:color w:val="000000" w:themeColor="text1"/>
          <w:sz w:val="22"/>
          <w:szCs w:val="22"/>
        </w:rPr>
      </w:pPr>
    </w:p>
    <w:p w:rsidR="008E0B3A" w:rsidRPr="00E72C86" w:rsidRDefault="008E0B3A" w:rsidP="008E0B3A">
      <w:pPr>
        <w:spacing w:before="100" w:beforeAutospacing="1" w:after="100" w:afterAutospacing="1" w:line="360" w:lineRule="auto"/>
        <w:jc w:val="both"/>
        <w:rPr>
          <w:rFonts w:ascii="Palatino Linotype" w:hAnsi="Palatino Linotype"/>
          <w:color w:val="222222"/>
          <w:shd w:val="clear" w:color="auto" w:fill="FFFFFF"/>
        </w:rPr>
      </w:pPr>
      <w:r w:rsidRPr="00E72C86">
        <w:rPr>
          <w:rFonts w:ascii="Palatino Linotype" w:hAnsi="Palatino Linotype"/>
          <w:b/>
          <w:color w:val="222222"/>
          <w:sz w:val="28"/>
          <w:szCs w:val="28"/>
          <w:shd w:val="clear" w:color="auto" w:fill="FFFFFF"/>
        </w:rPr>
        <w:t>TERCERO.</w:t>
      </w:r>
      <w:r w:rsidRPr="00E72C86">
        <w:rPr>
          <w:rStyle w:val="apple-converted-space"/>
          <w:rFonts w:ascii="Palatino Linotype" w:hAnsi="Palatino Linotype"/>
          <w:b/>
          <w:color w:val="222222"/>
          <w:shd w:val="clear" w:color="auto" w:fill="FFFFFF"/>
        </w:rPr>
        <w:t> </w:t>
      </w:r>
      <w:r w:rsidRPr="00E72C86">
        <w:rPr>
          <w:rFonts w:ascii="Palatino Linotype" w:hAnsi="Palatino Linotype"/>
          <w:b/>
          <w:color w:val="222222"/>
          <w:lang w:eastAsia="es-ES_tradnl"/>
        </w:rPr>
        <w:t>Notifíquese</w:t>
      </w:r>
      <w:r w:rsidRPr="00E72C86">
        <w:rPr>
          <w:rFonts w:ascii="Palatino Linotype" w:hAnsi="Palatino Linotype"/>
          <w:color w:val="222222"/>
          <w:lang w:eastAsia="es-ES_tradnl"/>
        </w:rPr>
        <w:t xml:space="preserve"> </w:t>
      </w:r>
      <w:r w:rsidRPr="00E72C86">
        <w:rPr>
          <w:rFonts w:ascii="Palatino Linotype" w:hAnsi="Palatino Linotype"/>
          <w:color w:val="222222"/>
          <w:shd w:val="clear" w:color="auto" w:fill="FFFFFF"/>
        </w:rPr>
        <w:t>al Titular de la Unidad de Transparencia del</w:t>
      </w:r>
      <w:r w:rsidRPr="00E72C86">
        <w:rPr>
          <w:rStyle w:val="apple-converted-space"/>
          <w:rFonts w:ascii="Palatino Linotype" w:hAnsi="Palatino Linotype"/>
          <w:b/>
          <w:color w:val="222222"/>
          <w:shd w:val="clear" w:color="auto" w:fill="FFFFFF"/>
        </w:rPr>
        <w:t> </w:t>
      </w:r>
      <w:r w:rsidRPr="00E72C86">
        <w:rPr>
          <w:rFonts w:ascii="Palatino Linotype" w:hAnsi="Palatino Linotype"/>
          <w:b/>
          <w:color w:val="222222"/>
          <w:shd w:val="clear" w:color="auto" w:fill="FFFFFF"/>
        </w:rPr>
        <w:t>SUJETO OBLIGADO</w:t>
      </w:r>
      <w:r w:rsidRPr="00E72C86">
        <w:rPr>
          <w:rFonts w:ascii="Palatino Linotype" w:hAnsi="Palatino Linotype"/>
          <w:color w:val="222222"/>
          <w:shd w:val="clear" w:color="auto" w:fill="FFFFFF"/>
        </w:rPr>
        <w:t xml:space="preserve">, para que conforme a los artículos 186, último párrafo y 189, párrafo segundo de la Ley de </w:t>
      </w:r>
      <w:r w:rsidRPr="00E72C86">
        <w:rPr>
          <w:rFonts w:ascii="Palatino Linotype" w:hAnsi="Palatino Linotype" w:cs="Arial"/>
        </w:rPr>
        <w:t>Transparencia</w:t>
      </w:r>
      <w:r w:rsidRPr="00E72C86">
        <w:rPr>
          <w:rFonts w:ascii="Palatino Linotype" w:hAnsi="Palatino Linotype"/>
          <w:color w:val="222222"/>
          <w:shd w:val="clear" w:color="auto" w:fill="FFFFFF"/>
        </w:rPr>
        <w:t xml:space="preserve"> y Acceso a la Información Pública del Estado de México y Municipios, dé </w:t>
      </w:r>
      <w:r w:rsidRPr="00E72C86">
        <w:rPr>
          <w:rFonts w:ascii="Palatino Linotype" w:hAnsi="Palatino Linotype" w:cs="Arial"/>
        </w:rPr>
        <w:t>cumplimiento</w:t>
      </w:r>
      <w:r w:rsidRPr="00E72C86">
        <w:rPr>
          <w:rFonts w:ascii="Palatino Linotype" w:hAnsi="Palatino Linotype"/>
          <w:color w:val="222222"/>
          <w:shd w:val="clear" w:color="auto" w:fill="FFFFFF"/>
        </w:rPr>
        <w:t xml:space="preserve"> a lo ordenado dentro del plazo de diez días hábiles, debiendo </w:t>
      </w:r>
      <w:r w:rsidRPr="00E72C86">
        <w:rPr>
          <w:rFonts w:ascii="Palatino Linotype" w:hAnsi="Palatino Linotype" w:cs="Arial"/>
        </w:rPr>
        <w:t>informar</w:t>
      </w:r>
      <w:r w:rsidRPr="00E72C86">
        <w:rPr>
          <w:rFonts w:ascii="Palatino Linotype" w:hAnsi="Palatino Linotype"/>
          <w:color w:val="222222"/>
          <w:shd w:val="clear" w:color="auto" w:fill="FFFFFF"/>
        </w:rPr>
        <w:t xml:space="preserve"> a este Instituto en un plazo </w:t>
      </w:r>
      <w:r w:rsidRPr="00E72C86">
        <w:rPr>
          <w:rFonts w:ascii="Palatino Linotype" w:hAnsi="Palatino Linotype"/>
          <w:color w:val="222222"/>
          <w:lang w:eastAsia="es-ES_tradnl"/>
        </w:rPr>
        <w:t>de</w:t>
      </w:r>
      <w:r w:rsidRPr="00E72C86">
        <w:rPr>
          <w:rFonts w:ascii="Palatino Linotype" w:hAnsi="Palatino Linotype"/>
          <w:color w:val="222222"/>
          <w:shd w:val="clear" w:color="auto" w:fill="FFFFFF"/>
        </w:rPr>
        <w:t xml:space="preserve"> tres días hábiles siguientes sobre el cumplimiento dado a la presente resolución.</w:t>
      </w:r>
    </w:p>
    <w:p w:rsidR="008E0B3A" w:rsidRPr="00E72C86" w:rsidRDefault="008E0B3A" w:rsidP="008E0B3A">
      <w:pPr>
        <w:spacing w:before="100" w:beforeAutospacing="1" w:after="100" w:afterAutospacing="1" w:line="360" w:lineRule="auto"/>
        <w:jc w:val="both"/>
        <w:rPr>
          <w:rFonts w:ascii="Palatino Linotype" w:eastAsia="Calibri" w:hAnsi="Palatino Linotype" w:cs="Arial"/>
        </w:rPr>
      </w:pPr>
      <w:r w:rsidRPr="00E72C86">
        <w:rPr>
          <w:rFonts w:ascii="Palatino Linotype" w:hAnsi="Palatino Linotype"/>
          <w:b/>
          <w:color w:val="222222"/>
          <w:sz w:val="28"/>
          <w:szCs w:val="28"/>
          <w:shd w:val="clear" w:color="auto" w:fill="FFFFFF"/>
        </w:rPr>
        <w:t>CUARTO</w:t>
      </w:r>
      <w:r w:rsidRPr="00E72C86">
        <w:rPr>
          <w:rFonts w:ascii="Palatino Linotype" w:hAnsi="Palatino Linotype" w:cs="Arial"/>
          <w:b/>
          <w:bCs/>
          <w:color w:val="222222"/>
          <w:lang w:eastAsia="es-MX"/>
        </w:rPr>
        <w:t xml:space="preserve">. </w:t>
      </w:r>
      <w:r w:rsidRPr="00E72C86">
        <w:rPr>
          <w:rFonts w:ascii="Palatino Linotype" w:hAnsi="Palatino Linotype"/>
          <w:b/>
          <w:color w:val="222222"/>
          <w:lang w:eastAsia="es-ES_tradnl"/>
        </w:rPr>
        <w:t>Notifíquese</w:t>
      </w:r>
      <w:r w:rsidRPr="00E72C86">
        <w:rPr>
          <w:rFonts w:ascii="Palatino Linotype" w:hAnsi="Palatino Linotype"/>
          <w:color w:val="222222"/>
          <w:lang w:eastAsia="es-ES_tradnl"/>
        </w:rPr>
        <w:t xml:space="preserve"> al</w:t>
      </w:r>
      <w:r w:rsidRPr="00E72C86">
        <w:rPr>
          <w:rFonts w:ascii="Palatino Linotype" w:hAnsi="Palatino Linotype"/>
          <w:b/>
          <w:color w:val="222222"/>
          <w:lang w:eastAsia="es-ES_tradnl"/>
        </w:rPr>
        <w:t xml:space="preserve"> RECURRENTE</w:t>
      </w:r>
      <w:r w:rsidRPr="00E72C86">
        <w:rPr>
          <w:rFonts w:ascii="Palatino Linotype" w:hAnsi="Palatino Linotype"/>
          <w:color w:val="222222"/>
          <w:lang w:eastAsia="es-ES_tradnl"/>
        </w:rPr>
        <w:t xml:space="preserve"> la </w:t>
      </w:r>
      <w:r w:rsidRPr="00E72C86">
        <w:rPr>
          <w:rFonts w:ascii="Palatino Linotype" w:hAnsi="Palatino Linotype" w:cs="Arial"/>
        </w:rPr>
        <w:t>presente</w:t>
      </w:r>
      <w:r w:rsidRPr="00E72C86">
        <w:rPr>
          <w:rFonts w:ascii="Palatino Linotype" w:hAnsi="Palatino Linotype"/>
          <w:color w:val="222222"/>
          <w:lang w:eastAsia="es-ES_tradnl"/>
        </w:rPr>
        <w:t xml:space="preserve"> resolución.</w:t>
      </w:r>
    </w:p>
    <w:p w:rsidR="008E0B3A" w:rsidRPr="00E72C86" w:rsidRDefault="008E0B3A" w:rsidP="008E0B3A">
      <w:pPr>
        <w:spacing w:before="100" w:beforeAutospacing="1" w:after="100" w:afterAutospacing="1" w:line="360" w:lineRule="auto"/>
        <w:jc w:val="both"/>
        <w:rPr>
          <w:rFonts w:ascii="Palatino Linotype" w:hAnsi="Palatino Linotype"/>
          <w:lang w:eastAsia="es-ES_tradnl"/>
        </w:rPr>
      </w:pPr>
      <w:r w:rsidRPr="00E72C86">
        <w:rPr>
          <w:rFonts w:ascii="Palatino Linotype" w:hAnsi="Palatino Linotype"/>
          <w:b/>
          <w:color w:val="222222"/>
          <w:sz w:val="28"/>
          <w:szCs w:val="28"/>
          <w:shd w:val="clear" w:color="auto" w:fill="FFFFFF"/>
        </w:rPr>
        <w:t>QUINTO</w:t>
      </w:r>
      <w:r w:rsidRPr="00E72C86">
        <w:rPr>
          <w:rFonts w:ascii="Palatino Linotype" w:hAnsi="Palatino Linotype" w:cs="Arial"/>
          <w:b/>
          <w:bCs/>
          <w:color w:val="222222"/>
          <w:sz w:val="28"/>
          <w:lang w:eastAsia="es-MX"/>
        </w:rPr>
        <w:t>.</w:t>
      </w:r>
      <w:r w:rsidRPr="00E72C86">
        <w:rPr>
          <w:rFonts w:ascii="Palatino Linotype" w:hAnsi="Palatino Linotype"/>
          <w:color w:val="222222"/>
          <w:szCs w:val="17"/>
          <w:lang w:eastAsia="es-ES_tradnl"/>
        </w:rPr>
        <w:t xml:space="preserve"> </w:t>
      </w:r>
      <w:r w:rsidRPr="00E72C86">
        <w:rPr>
          <w:rFonts w:ascii="Palatino Linotype" w:hAnsi="Palatino Linotype"/>
          <w:b/>
          <w:color w:val="222222"/>
          <w:lang w:eastAsia="es-ES_tradnl"/>
        </w:rPr>
        <w:t>Hágase del conocimiento</w:t>
      </w:r>
      <w:r w:rsidRPr="00E72C86">
        <w:rPr>
          <w:rFonts w:ascii="Palatino Linotype" w:hAnsi="Palatino Linotype"/>
          <w:color w:val="222222"/>
          <w:lang w:eastAsia="es-ES_tradnl"/>
        </w:rPr>
        <w:t xml:space="preserve"> al</w:t>
      </w:r>
      <w:r w:rsidRPr="00E72C86">
        <w:rPr>
          <w:rFonts w:ascii="Palatino Linotype" w:hAnsi="Palatino Linotype"/>
          <w:b/>
          <w:color w:val="222222"/>
          <w:lang w:eastAsia="es-ES_tradnl"/>
        </w:rPr>
        <w:t xml:space="preserve"> RECURRENTE</w:t>
      </w:r>
      <w:r w:rsidRPr="00E72C86">
        <w:rPr>
          <w:rFonts w:ascii="Palatino Linotype" w:hAnsi="Palatino Linotype"/>
          <w:color w:val="222222"/>
          <w:lang w:eastAsia="es-ES_tradnl"/>
        </w:rPr>
        <w:t xml:space="preserve"> que de conformidad con lo establecido en el </w:t>
      </w:r>
      <w:r w:rsidRPr="00E72C86">
        <w:rPr>
          <w:rFonts w:ascii="Palatino Linotype" w:hAnsi="Palatino Linotype" w:cs="Arial"/>
        </w:rPr>
        <w:t>artículo</w:t>
      </w:r>
      <w:r w:rsidRPr="00E72C86">
        <w:rPr>
          <w:rFonts w:ascii="Palatino Linotype" w:hAnsi="Palatino Linotype"/>
          <w:color w:val="222222"/>
          <w:lang w:eastAsia="es-ES_tradnl"/>
        </w:rPr>
        <w:t xml:space="preserve"> 196 de la </w:t>
      </w:r>
      <w:r w:rsidRPr="00E72C86">
        <w:rPr>
          <w:rFonts w:ascii="Palatino Linotype" w:hAnsi="Palatino Linotype" w:cs="Arial"/>
        </w:rPr>
        <w:t>Ley</w:t>
      </w:r>
      <w:r w:rsidRPr="00E72C86">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8E0B3A" w:rsidRPr="00E72C86" w:rsidRDefault="008E0B3A" w:rsidP="008E0B3A">
      <w:pPr>
        <w:spacing w:before="100" w:beforeAutospacing="1" w:after="100" w:afterAutospacing="1" w:line="360" w:lineRule="auto"/>
        <w:jc w:val="both"/>
        <w:rPr>
          <w:rFonts w:ascii="Palatino Linotype" w:hAnsi="Palatino Linotype" w:cs="Arial"/>
          <w:lang w:val="es-ES_tradnl"/>
        </w:rPr>
      </w:pPr>
      <w:r w:rsidRPr="00E72C86">
        <w:rPr>
          <w:rFonts w:ascii="Palatino Linotype" w:hAnsi="Palatino Linotype" w:cs="Arial"/>
        </w:rPr>
        <w:t xml:space="preserve">ASÍ LO RESUELVE, POR </w:t>
      </w:r>
      <w:r w:rsidR="00C634C9">
        <w:rPr>
          <w:rFonts w:ascii="Palatino Linotype" w:hAnsi="Palatino Linotype" w:cs="Arial"/>
        </w:rPr>
        <w:t xml:space="preserve">UNANIMIDAD </w:t>
      </w:r>
      <w:r w:rsidRPr="00E72C86">
        <w:rPr>
          <w:rFonts w:ascii="Palatino Linotype" w:hAnsi="Palatino Linotype" w:cs="Arial"/>
        </w:rPr>
        <w:t>DE VOTOS EL PLENO DEL</w:t>
      </w:r>
      <w:r w:rsidRPr="00E72C86">
        <w:rPr>
          <w:rFonts w:ascii="Palatino Linotype" w:eastAsia="Arial Unicode MS" w:hAnsi="Palatino Linotype" w:cs="Arial"/>
        </w:rPr>
        <w:t xml:space="preserve"> INSTITUTO DE </w:t>
      </w:r>
      <w:r w:rsidRPr="00E72C86">
        <w:rPr>
          <w:rFonts w:ascii="Palatino Linotype" w:hAnsi="Palatino Linotype"/>
          <w:lang w:eastAsia="en-US"/>
        </w:rPr>
        <w:t>TRANSPARENCIA</w:t>
      </w:r>
      <w:r w:rsidRPr="00E72C86">
        <w:rPr>
          <w:rFonts w:ascii="Palatino Linotype" w:eastAsia="Arial Unicode MS" w:hAnsi="Palatino Linotype" w:cs="Arial"/>
        </w:rPr>
        <w:t>, ACCESO A LA INFORMACIÓN PÚBLICA Y PROTECCIÓN DE DATOS PERSONALES DEL ESTADO DE MÉXICO Y MUNICIPIOS</w:t>
      </w:r>
      <w:r w:rsidRPr="00E72C86">
        <w:rPr>
          <w:rFonts w:ascii="Palatino Linotype" w:hAnsi="Palatino Linotype" w:cs="Arial"/>
        </w:rPr>
        <w:t xml:space="preserve">, CONFORMADO POR LOS COMISIONADOS ZULEMA MARTÍNEZ SÁNCHEZ; EVA ABAID YAPUR; JOSÉ GUADALUPE LUNA HERNÁNDEZ, JAVIER MARTÍNEZ CRUZ Y LUIS GUSTAVO PARRA NORIEGA; </w:t>
      </w:r>
      <w:r w:rsidRPr="00E72C86">
        <w:rPr>
          <w:rFonts w:ascii="Palatino Linotype" w:hAnsi="Palatino Linotype" w:cs="Arial"/>
          <w:shd w:val="clear" w:color="auto" w:fill="FFFFFF" w:themeFill="background1"/>
        </w:rPr>
        <w:t xml:space="preserve">EN LA </w:t>
      </w:r>
      <w:r w:rsidR="00AA04AF" w:rsidRPr="00E72C86">
        <w:rPr>
          <w:rFonts w:ascii="Palatino Linotype" w:hAnsi="Palatino Linotype" w:cs="Arial"/>
        </w:rPr>
        <w:t xml:space="preserve">VIGÉSIMA PRIMERA </w:t>
      </w:r>
      <w:r w:rsidRPr="00E72C86">
        <w:rPr>
          <w:rFonts w:ascii="Palatino Linotype" w:hAnsi="Palatino Linotype" w:cs="Arial"/>
        </w:rPr>
        <w:t>SESIÓN ORDINARIA CELEBRADA EL C</w:t>
      </w:r>
      <w:r w:rsidR="00AA04AF" w:rsidRPr="00E72C86">
        <w:rPr>
          <w:rFonts w:ascii="Palatino Linotype" w:hAnsi="Palatino Linotype" w:cs="Arial"/>
        </w:rPr>
        <w:t xml:space="preserve">INCO DE JUNIO DE </w:t>
      </w:r>
      <w:r w:rsidRPr="00E72C86">
        <w:rPr>
          <w:rFonts w:ascii="Palatino Linotype" w:hAnsi="Palatino Linotype" w:cs="Arial"/>
        </w:rPr>
        <w:t xml:space="preserve">DOS MIL </w:t>
      </w:r>
      <w:r w:rsidRPr="00E72C86">
        <w:rPr>
          <w:rFonts w:ascii="Palatino Linotype" w:hAnsi="Palatino Linotype" w:cs="Arial"/>
        </w:rPr>
        <w:lastRenderedPageBreak/>
        <w:t xml:space="preserve">DIECINUEVE, ANTE EL SECRETARIO TÉCNICO DEL PLENO, </w:t>
      </w:r>
      <w:r w:rsidRPr="00E72C86">
        <w:rPr>
          <w:rFonts w:ascii="Palatino Linotype" w:eastAsia="Arial Unicode MS" w:hAnsi="Palatino Linotype" w:cs="Arial"/>
        </w:rPr>
        <w:t>ALEXIS</w:t>
      </w:r>
      <w:r w:rsidRPr="00E72C86">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8E0B3A" w:rsidRPr="00E72C86" w:rsidTr="00C4770B">
        <w:trPr>
          <w:jc w:val="center"/>
        </w:trPr>
        <w:tc>
          <w:tcPr>
            <w:tcW w:w="10365" w:type="dxa"/>
            <w:gridSpan w:val="2"/>
          </w:tcPr>
          <w:p w:rsidR="00AA04AF" w:rsidRPr="00E72C86" w:rsidRDefault="00AA04AF" w:rsidP="00C4770B">
            <w:pPr>
              <w:jc w:val="center"/>
              <w:rPr>
                <w:rFonts w:ascii="Palatino Linotype" w:hAnsi="Palatino Linotype" w:cs="Arial"/>
                <w:b/>
              </w:rPr>
            </w:pPr>
          </w:p>
          <w:p w:rsidR="00AA04AF" w:rsidRPr="00E72C86" w:rsidRDefault="00AA04AF" w:rsidP="00C4770B">
            <w:pPr>
              <w:jc w:val="center"/>
              <w:rPr>
                <w:rFonts w:ascii="Palatino Linotype" w:hAnsi="Palatino Linotype" w:cs="Arial"/>
                <w:b/>
              </w:rPr>
            </w:pPr>
          </w:p>
          <w:p w:rsidR="00E56DF1" w:rsidRDefault="00E56DF1" w:rsidP="00C4770B">
            <w:pPr>
              <w:jc w:val="center"/>
              <w:rPr>
                <w:rFonts w:ascii="Palatino Linotype" w:hAnsi="Palatino Linotype" w:cs="Arial"/>
                <w:b/>
              </w:rPr>
            </w:pPr>
          </w:p>
          <w:p w:rsidR="00C634C9" w:rsidRPr="00E72C86" w:rsidRDefault="00C634C9" w:rsidP="00C4770B">
            <w:pPr>
              <w:jc w:val="center"/>
              <w:rPr>
                <w:rFonts w:ascii="Palatino Linotype" w:hAnsi="Palatino Linotype" w:cs="Arial"/>
                <w:b/>
              </w:rPr>
            </w:pPr>
          </w:p>
          <w:p w:rsidR="008E0B3A" w:rsidRPr="00E72C86" w:rsidRDefault="008E0B3A" w:rsidP="00C4770B">
            <w:pPr>
              <w:jc w:val="center"/>
              <w:rPr>
                <w:rFonts w:ascii="Palatino Linotype" w:hAnsi="Palatino Linotype" w:cs="Arial"/>
                <w:b/>
              </w:rPr>
            </w:pPr>
            <w:r w:rsidRPr="00E72C86">
              <w:rPr>
                <w:rFonts w:ascii="Palatino Linotype" w:hAnsi="Palatino Linotype" w:cs="Arial"/>
                <w:b/>
              </w:rPr>
              <w:t>Zulema Martínez Sánchez</w:t>
            </w:r>
          </w:p>
          <w:p w:rsidR="008E0B3A" w:rsidRPr="00E72C86" w:rsidRDefault="008E0B3A" w:rsidP="00C4770B">
            <w:pPr>
              <w:jc w:val="center"/>
              <w:rPr>
                <w:rFonts w:ascii="Palatino Linotype" w:hAnsi="Palatino Linotype" w:cs="Arial"/>
                <w:b/>
              </w:rPr>
            </w:pPr>
            <w:r w:rsidRPr="00E72C86">
              <w:rPr>
                <w:rFonts w:ascii="Palatino Linotype" w:hAnsi="Palatino Linotype" w:cs="Arial"/>
              </w:rPr>
              <w:t>Comisionada Presidenta</w:t>
            </w:r>
          </w:p>
          <w:p w:rsidR="008E0B3A" w:rsidRPr="00E72C86" w:rsidRDefault="008E0B3A" w:rsidP="00C4770B">
            <w:pPr>
              <w:jc w:val="center"/>
              <w:rPr>
                <w:rFonts w:ascii="Palatino Linotype" w:hAnsi="Palatino Linotype" w:cs="Arial"/>
                <w:b/>
              </w:rPr>
            </w:pPr>
            <w:r w:rsidRPr="00E72C86">
              <w:rPr>
                <w:rFonts w:ascii="Palatino Linotype" w:hAnsi="Palatino Linotype" w:cs="Arial"/>
                <w:b/>
              </w:rPr>
              <w:t xml:space="preserve">(RÚBRICA) </w:t>
            </w:r>
          </w:p>
        </w:tc>
      </w:tr>
      <w:tr w:rsidR="008E0B3A" w:rsidRPr="00E72C86" w:rsidTr="00C4770B">
        <w:trPr>
          <w:jc w:val="center"/>
        </w:trPr>
        <w:tc>
          <w:tcPr>
            <w:tcW w:w="5182" w:type="dxa"/>
          </w:tcPr>
          <w:p w:rsidR="008E0B3A" w:rsidRPr="00E72C86" w:rsidRDefault="008E0B3A" w:rsidP="00C4770B">
            <w:pPr>
              <w:jc w:val="center"/>
              <w:rPr>
                <w:rFonts w:ascii="Palatino Linotype" w:hAnsi="Palatino Linotype" w:cs="Arial"/>
                <w:b/>
              </w:rPr>
            </w:pPr>
          </w:p>
          <w:p w:rsidR="00E56DF1" w:rsidRDefault="00E56DF1" w:rsidP="00C4770B">
            <w:pPr>
              <w:jc w:val="center"/>
              <w:rPr>
                <w:rFonts w:ascii="Palatino Linotype" w:hAnsi="Palatino Linotype" w:cs="Arial"/>
                <w:b/>
              </w:rPr>
            </w:pPr>
          </w:p>
          <w:p w:rsidR="00C634C9" w:rsidRPr="00E72C86" w:rsidRDefault="00C634C9" w:rsidP="00C4770B">
            <w:pPr>
              <w:jc w:val="center"/>
              <w:rPr>
                <w:rFonts w:ascii="Palatino Linotype" w:hAnsi="Palatino Linotype" w:cs="Arial"/>
                <w:b/>
              </w:rPr>
            </w:pPr>
          </w:p>
          <w:p w:rsidR="00AA04AF" w:rsidRPr="00E72C86" w:rsidRDefault="00AA04AF" w:rsidP="00C4770B">
            <w:pPr>
              <w:jc w:val="center"/>
              <w:rPr>
                <w:rFonts w:ascii="Palatino Linotype" w:hAnsi="Palatino Linotype" w:cs="Arial"/>
                <w:b/>
              </w:rPr>
            </w:pPr>
          </w:p>
          <w:p w:rsidR="008E0B3A" w:rsidRPr="00E72C86" w:rsidRDefault="008E0B3A" w:rsidP="00C4770B">
            <w:pPr>
              <w:jc w:val="center"/>
              <w:rPr>
                <w:rFonts w:ascii="Palatino Linotype" w:hAnsi="Palatino Linotype" w:cs="Arial"/>
                <w:b/>
              </w:rPr>
            </w:pPr>
            <w:r w:rsidRPr="00E72C86">
              <w:rPr>
                <w:rFonts w:ascii="Palatino Linotype" w:hAnsi="Palatino Linotype" w:cs="Arial"/>
                <w:b/>
              </w:rPr>
              <w:t xml:space="preserve">Eva </w:t>
            </w:r>
            <w:proofErr w:type="spellStart"/>
            <w:r w:rsidRPr="00E72C86">
              <w:rPr>
                <w:rFonts w:ascii="Palatino Linotype" w:hAnsi="Palatino Linotype" w:cs="Arial"/>
                <w:b/>
              </w:rPr>
              <w:t>Abaid</w:t>
            </w:r>
            <w:proofErr w:type="spellEnd"/>
            <w:r w:rsidRPr="00E72C86">
              <w:rPr>
                <w:rFonts w:ascii="Palatino Linotype" w:hAnsi="Palatino Linotype" w:cs="Arial"/>
                <w:b/>
              </w:rPr>
              <w:t xml:space="preserve"> </w:t>
            </w:r>
            <w:proofErr w:type="spellStart"/>
            <w:r w:rsidRPr="00E72C86">
              <w:rPr>
                <w:rFonts w:ascii="Palatino Linotype" w:hAnsi="Palatino Linotype" w:cs="Arial"/>
                <w:b/>
              </w:rPr>
              <w:t>Yapur</w:t>
            </w:r>
            <w:proofErr w:type="spellEnd"/>
          </w:p>
          <w:p w:rsidR="008E0B3A" w:rsidRPr="00E72C86" w:rsidRDefault="008E0B3A" w:rsidP="00C4770B">
            <w:pPr>
              <w:jc w:val="center"/>
              <w:rPr>
                <w:rFonts w:ascii="Palatino Linotype" w:hAnsi="Palatino Linotype" w:cs="Arial"/>
              </w:rPr>
            </w:pPr>
            <w:r w:rsidRPr="00E72C86">
              <w:rPr>
                <w:rFonts w:ascii="Palatino Linotype" w:hAnsi="Palatino Linotype" w:cs="Arial"/>
              </w:rPr>
              <w:t>Comisionada</w:t>
            </w:r>
          </w:p>
          <w:p w:rsidR="008E0B3A" w:rsidRPr="00E72C86" w:rsidRDefault="008E0B3A" w:rsidP="00C4770B">
            <w:pPr>
              <w:jc w:val="center"/>
              <w:rPr>
                <w:rFonts w:ascii="Palatino Linotype" w:hAnsi="Palatino Linotype" w:cs="Arial"/>
                <w:b/>
              </w:rPr>
            </w:pPr>
            <w:r w:rsidRPr="00E72C86">
              <w:rPr>
                <w:rFonts w:ascii="Palatino Linotype" w:hAnsi="Palatino Linotype" w:cs="Arial"/>
                <w:b/>
              </w:rPr>
              <w:t>(RÚBRICA)</w:t>
            </w:r>
          </w:p>
        </w:tc>
        <w:tc>
          <w:tcPr>
            <w:tcW w:w="5183" w:type="dxa"/>
          </w:tcPr>
          <w:p w:rsidR="008E0B3A" w:rsidRDefault="008E0B3A" w:rsidP="00C4770B">
            <w:pPr>
              <w:jc w:val="center"/>
              <w:rPr>
                <w:rFonts w:ascii="Palatino Linotype" w:hAnsi="Palatino Linotype" w:cs="Arial"/>
                <w:b/>
              </w:rPr>
            </w:pPr>
          </w:p>
          <w:p w:rsidR="00C634C9" w:rsidRPr="00E72C86" w:rsidRDefault="00C634C9" w:rsidP="00C4770B">
            <w:pPr>
              <w:jc w:val="center"/>
              <w:rPr>
                <w:rFonts w:ascii="Palatino Linotype" w:hAnsi="Palatino Linotype" w:cs="Arial"/>
                <w:b/>
              </w:rPr>
            </w:pPr>
          </w:p>
          <w:p w:rsidR="00AA04AF" w:rsidRPr="00E72C86" w:rsidRDefault="00AA04AF" w:rsidP="00C4770B">
            <w:pPr>
              <w:jc w:val="center"/>
              <w:rPr>
                <w:rFonts w:ascii="Palatino Linotype" w:hAnsi="Palatino Linotype" w:cs="Arial"/>
                <w:b/>
              </w:rPr>
            </w:pPr>
          </w:p>
          <w:p w:rsidR="00E56DF1" w:rsidRPr="00E72C86" w:rsidRDefault="00E56DF1" w:rsidP="00C4770B">
            <w:pPr>
              <w:jc w:val="center"/>
              <w:rPr>
                <w:rFonts w:ascii="Palatino Linotype" w:hAnsi="Palatino Linotype" w:cs="Arial"/>
                <w:b/>
              </w:rPr>
            </w:pPr>
          </w:p>
          <w:p w:rsidR="008E0B3A" w:rsidRPr="00E72C86" w:rsidRDefault="008E0B3A" w:rsidP="00C4770B">
            <w:pPr>
              <w:jc w:val="center"/>
              <w:rPr>
                <w:rFonts w:ascii="Palatino Linotype" w:hAnsi="Palatino Linotype" w:cs="Arial"/>
                <w:b/>
              </w:rPr>
            </w:pPr>
            <w:r w:rsidRPr="00E72C86">
              <w:rPr>
                <w:rFonts w:ascii="Palatino Linotype" w:hAnsi="Palatino Linotype" w:cs="Arial"/>
                <w:b/>
              </w:rPr>
              <w:t>José Guadalupe Luna Hernández</w:t>
            </w:r>
          </w:p>
          <w:p w:rsidR="008E0B3A" w:rsidRPr="00E72C86" w:rsidRDefault="008E0B3A" w:rsidP="00C4770B">
            <w:pPr>
              <w:jc w:val="center"/>
              <w:rPr>
                <w:rFonts w:ascii="Palatino Linotype" w:hAnsi="Palatino Linotype" w:cs="Arial"/>
              </w:rPr>
            </w:pPr>
            <w:r w:rsidRPr="00E72C86">
              <w:rPr>
                <w:rFonts w:ascii="Palatino Linotype" w:hAnsi="Palatino Linotype" w:cs="Arial"/>
              </w:rPr>
              <w:t>Comisionado</w:t>
            </w:r>
          </w:p>
          <w:p w:rsidR="008E0B3A" w:rsidRPr="00E72C86" w:rsidRDefault="008E0B3A" w:rsidP="00C4770B">
            <w:pPr>
              <w:jc w:val="center"/>
              <w:rPr>
                <w:rFonts w:ascii="Palatino Linotype" w:hAnsi="Palatino Linotype" w:cs="Arial"/>
                <w:b/>
              </w:rPr>
            </w:pPr>
            <w:r w:rsidRPr="00E72C86">
              <w:rPr>
                <w:rFonts w:ascii="Palatino Linotype" w:hAnsi="Palatino Linotype" w:cs="Arial"/>
                <w:b/>
              </w:rPr>
              <w:t>(RÚBRICA)</w:t>
            </w:r>
          </w:p>
        </w:tc>
      </w:tr>
      <w:tr w:rsidR="008E0B3A" w:rsidRPr="00E72C86" w:rsidTr="00C4770B">
        <w:trPr>
          <w:jc w:val="center"/>
        </w:trPr>
        <w:tc>
          <w:tcPr>
            <w:tcW w:w="5182" w:type="dxa"/>
          </w:tcPr>
          <w:p w:rsidR="008E0B3A" w:rsidRPr="00E72C86" w:rsidRDefault="008E0B3A" w:rsidP="00C4770B">
            <w:pPr>
              <w:jc w:val="center"/>
              <w:rPr>
                <w:rFonts w:ascii="Palatino Linotype" w:hAnsi="Palatino Linotype" w:cs="Arial"/>
                <w:b/>
              </w:rPr>
            </w:pPr>
          </w:p>
          <w:p w:rsidR="008E0B3A" w:rsidRDefault="008E0B3A" w:rsidP="00C4770B">
            <w:pPr>
              <w:jc w:val="center"/>
              <w:rPr>
                <w:rFonts w:ascii="Palatino Linotype" w:hAnsi="Palatino Linotype" w:cs="Arial"/>
                <w:b/>
              </w:rPr>
            </w:pPr>
          </w:p>
          <w:p w:rsidR="00C634C9" w:rsidRPr="00E72C86" w:rsidRDefault="00C634C9" w:rsidP="00C4770B">
            <w:pPr>
              <w:jc w:val="center"/>
              <w:rPr>
                <w:rFonts w:ascii="Palatino Linotype" w:hAnsi="Palatino Linotype" w:cs="Arial"/>
                <w:b/>
              </w:rPr>
            </w:pPr>
          </w:p>
          <w:p w:rsidR="008E0B3A" w:rsidRPr="00E72C86" w:rsidRDefault="008E0B3A" w:rsidP="00C4770B">
            <w:pPr>
              <w:jc w:val="center"/>
              <w:rPr>
                <w:rFonts w:ascii="Palatino Linotype" w:hAnsi="Palatino Linotype" w:cs="Arial"/>
                <w:b/>
              </w:rPr>
            </w:pPr>
          </w:p>
          <w:p w:rsidR="008E0B3A" w:rsidRPr="00E72C86" w:rsidRDefault="008E0B3A" w:rsidP="00C4770B">
            <w:pPr>
              <w:jc w:val="center"/>
              <w:rPr>
                <w:rFonts w:ascii="Palatino Linotype" w:hAnsi="Palatino Linotype" w:cs="Arial"/>
                <w:b/>
              </w:rPr>
            </w:pPr>
            <w:r w:rsidRPr="00E72C86">
              <w:rPr>
                <w:rFonts w:ascii="Palatino Linotype" w:hAnsi="Palatino Linotype" w:cs="Arial"/>
                <w:b/>
              </w:rPr>
              <w:t>Javier Martínez Cruz</w:t>
            </w:r>
          </w:p>
          <w:p w:rsidR="008E0B3A" w:rsidRPr="00E72C86" w:rsidRDefault="008E0B3A" w:rsidP="00C4770B">
            <w:pPr>
              <w:jc w:val="center"/>
              <w:rPr>
                <w:rFonts w:ascii="Palatino Linotype" w:hAnsi="Palatino Linotype" w:cs="Arial"/>
              </w:rPr>
            </w:pPr>
            <w:r w:rsidRPr="00E72C86">
              <w:rPr>
                <w:rFonts w:ascii="Palatino Linotype" w:hAnsi="Palatino Linotype" w:cs="Arial"/>
              </w:rPr>
              <w:t>Comisionado</w:t>
            </w:r>
          </w:p>
          <w:p w:rsidR="008E0B3A" w:rsidRPr="00E72C86" w:rsidRDefault="008E0B3A" w:rsidP="00C4770B">
            <w:pPr>
              <w:jc w:val="center"/>
              <w:rPr>
                <w:rFonts w:ascii="Palatino Linotype" w:hAnsi="Palatino Linotype" w:cs="Arial"/>
              </w:rPr>
            </w:pPr>
            <w:r w:rsidRPr="00E72C86">
              <w:rPr>
                <w:rFonts w:ascii="Palatino Linotype" w:hAnsi="Palatino Linotype" w:cs="Arial"/>
                <w:b/>
              </w:rPr>
              <w:t>(RÚBRICA)</w:t>
            </w:r>
          </w:p>
        </w:tc>
        <w:tc>
          <w:tcPr>
            <w:tcW w:w="5183" w:type="dxa"/>
          </w:tcPr>
          <w:p w:rsidR="008E0B3A" w:rsidRPr="00E72C86" w:rsidRDefault="008E0B3A" w:rsidP="00C4770B">
            <w:pPr>
              <w:jc w:val="center"/>
              <w:rPr>
                <w:rFonts w:ascii="Palatino Linotype" w:hAnsi="Palatino Linotype" w:cs="Arial"/>
                <w:b/>
              </w:rPr>
            </w:pPr>
          </w:p>
          <w:p w:rsidR="00E56DF1" w:rsidRPr="00E72C86" w:rsidRDefault="00E56DF1" w:rsidP="00C4770B">
            <w:pPr>
              <w:jc w:val="center"/>
              <w:rPr>
                <w:rFonts w:ascii="Palatino Linotype" w:hAnsi="Palatino Linotype" w:cs="Arial"/>
                <w:b/>
              </w:rPr>
            </w:pPr>
          </w:p>
          <w:p w:rsidR="008E0B3A" w:rsidRDefault="008E0B3A" w:rsidP="00C4770B">
            <w:pPr>
              <w:jc w:val="center"/>
              <w:rPr>
                <w:rFonts w:ascii="Palatino Linotype" w:hAnsi="Palatino Linotype" w:cs="Arial"/>
                <w:b/>
              </w:rPr>
            </w:pPr>
          </w:p>
          <w:p w:rsidR="00C634C9" w:rsidRPr="00E72C86" w:rsidRDefault="00C634C9" w:rsidP="00C4770B">
            <w:pPr>
              <w:jc w:val="center"/>
              <w:rPr>
                <w:rFonts w:ascii="Palatino Linotype" w:hAnsi="Palatino Linotype" w:cs="Arial"/>
                <w:b/>
              </w:rPr>
            </w:pPr>
          </w:p>
          <w:p w:rsidR="008E0B3A" w:rsidRPr="00E72C86" w:rsidRDefault="008E0B3A" w:rsidP="00C4770B">
            <w:pPr>
              <w:jc w:val="center"/>
              <w:rPr>
                <w:rFonts w:ascii="Palatino Linotype" w:hAnsi="Palatino Linotype" w:cs="Arial"/>
                <w:b/>
              </w:rPr>
            </w:pPr>
            <w:r w:rsidRPr="00E72C86">
              <w:rPr>
                <w:rFonts w:ascii="Palatino Linotype" w:hAnsi="Palatino Linotype" w:cs="Arial"/>
                <w:b/>
              </w:rPr>
              <w:t>Luis Gustavo Parra Noriega</w:t>
            </w:r>
          </w:p>
          <w:p w:rsidR="008E0B3A" w:rsidRPr="00E72C86" w:rsidRDefault="008E0B3A" w:rsidP="00C4770B">
            <w:pPr>
              <w:jc w:val="center"/>
              <w:rPr>
                <w:rFonts w:ascii="Palatino Linotype" w:hAnsi="Palatino Linotype" w:cs="Arial"/>
              </w:rPr>
            </w:pPr>
            <w:r w:rsidRPr="00E72C86">
              <w:rPr>
                <w:rFonts w:ascii="Palatino Linotype" w:hAnsi="Palatino Linotype" w:cs="Arial"/>
              </w:rPr>
              <w:t>Comisionado</w:t>
            </w:r>
          </w:p>
          <w:p w:rsidR="008E0B3A" w:rsidRPr="00E72C86" w:rsidRDefault="008E0B3A" w:rsidP="00C4770B">
            <w:pPr>
              <w:jc w:val="center"/>
              <w:rPr>
                <w:rFonts w:ascii="Palatino Linotype" w:hAnsi="Palatino Linotype" w:cs="Arial"/>
                <w:b/>
              </w:rPr>
            </w:pPr>
            <w:r w:rsidRPr="00E72C86">
              <w:rPr>
                <w:rFonts w:ascii="Palatino Linotype" w:hAnsi="Palatino Linotype" w:cs="Arial"/>
                <w:b/>
              </w:rPr>
              <w:t>(RÚBRICA)</w:t>
            </w:r>
          </w:p>
        </w:tc>
      </w:tr>
      <w:tr w:rsidR="008E0B3A" w:rsidRPr="00E72C86" w:rsidTr="00C4770B">
        <w:trPr>
          <w:jc w:val="center"/>
        </w:trPr>
        <w:tc>
          <w:tcPr>
            <w:tcW w:w="10365" w:type="dxa"/>
            <w:gridSpan w:val="2"/>
          </w:tcPr>
          <w:p w:rsidR="008E0B3A" w:rsidRPr="00E72C86" w:rsidRDefault="008E0B3A" w:rsidP="00C4770B">
            <w:pPr>
              <w:jc w:val="center"/>
              <w:rPr>
                <w:rFonts w:ascii="Palatino Linotype" w:hAnsi="Palatino Linotype" w:cs="Arial"/>
                <w:b/>
              </w:rPr>
            </w:pPr>
          </w:p>
          <w:p w:rsidR="00AA04AF" w:rsidRDefault="00AA04AF" w:rsidP="00C4770B">
            <w:pPr>
              <w:jc w:val="center"/>
              <w:rPr>
                <w:rFonts w:ascii="Palatino Linotype" w:hAnsi="Palatino Linotype" w:cs="Arial"/>
                <w:b/>
              </w:rPr>
            </w:pPr>
          </w:p>
          <w:p w:rsidR="00C634C9" w:rsidRPr="00E72C86" w:rsidRDefault="00C634C9" w:rsidP="00C4770B">
            <w:pPr>
              <w:jc w:val="center"/>
              <w:rPr>
                <w:rFonts w:ascii="Palatino Linotype" w:hAnsi="Palatino Linotype" w:cs="Arial"/>
                <w:b/>
              </w:rPr>
            </w:pPr>
          </w:p>
          <w:p w:rsidR="008E0B3A" w:rsidRPr="00E72C86" w:rsidRDefault="008E0B3A" w:rsidP="00C4770B">
            <w:pPr>
              <w:jc w:val="center"/>
              <w:rPr>
                <w:rFonts w:ascii="Palatino Linotype" w:hAnsi="Palatino Linotype" w:cs="Arial"/>
                <w:b/>
              </w:rPr>
            </w:pPr>
          </w:p>
          <w:p w:rsidR="008E0B3A" w:rsidRPr="00E72C86" w:rsidRDefault="008E0B3A" w:rsidP="00C4770B">
            <w:pPr>
              <w:jc w:val="center"/>
              <w:rPr>
                <w:rFonts w:ascii="Palatino Linotype" w:hAnsi="Palatino Linotype" w:cs="Arial"/>
                <w:b/>
              </w:rPr>
            </w:pPr>
            <w:r w:rsidRPr="00E72C86">
              <w:rPr>
                <w:rFonts w:ascii="Palatino Linotype" w:hAnsi="Palatino Linotype" w:cs="Arial"/>
                <w:b/>
              </w:rPr>
              <w:t>Alexis Tapia Ramírez</w:t>
            </w:r>
          </w:p>
          <w:p w:rsidR="008E0B3A" w:rsidRPr="00E72C86" w:rsidRDefault="008E0B3A" w:rsidP="00C4770B">
            <w:pPr>
              <w:jc w:val="center"/>
              <w:rPr>
                <w:rFonts w:ascii="Palatino Linotype" w:hAnsi="Palatino Linotype" w:cs="Arial"/>
              </w:rPr>
            </w:pPr>
            <w:r w:rsidRPr="00E72C86">
              <w:rPr>
                <w:rFonts w:ascii="Palatino Linotype" w:hAnsi="Palatino Linotype" w:cs="Arial"/>
              </w:rPr>
              <w:t>Secretario Técnico del Pleno</w:t>
            </w:r>
          </w:p>
          <w:p w:rsidR="008E0B3A" w:rsidRPr="00E72C86" w:rsidRDefault="008E0B3A" w:rsidP="00C4770B">
            <w:pPr>
              <w:jc w:val="center"/>
              <w:rPr>
                <w:rFonts w:ascii="Palatino Linotype" w:hAnsi="Palatino Linotype" w:cs="Arial"/>
              </w:rPr>
            </w:pPr>
            <w:r w:rsidRPr="00E72C86">
              <w:rPr>
                <w:rFonts w:ascii="Palatino Linotype" w:hAnsi="Palatino Linotype" w:cs="Arial"/>
                <w:b/>
              </w:rPr>
              <w:t>(RÚBRICA)</w:t>
            </w:r>
            <w:r w:rsidRPr="00E72C86">
              <w:rPr>
                <w:rFonts w:ascii="Palatino Linotype" w:hAnsi="Palatino Linotype" w:cs="Arial"/>
              </w:rPr>
              <w:t xml:space="preserve"> </w:t>
            </w:r>
          </w:p>
        </w:tc>
      </w:tr>
    </w:tbl>
    <w:p w:rsidR="008E0B3A" w:rsidRPr="00E72C86" w:rsidRDefault="008E0B3A" w:rsidP="008E0B3A">
      <w:pPr>
        <w:jc w:val="both"/>
        <w:rPr>
          <w:rFonts w:ascii="Palatino Linotype" w:hAnsi="Palatino Linotype" w:cs="Arial"/>
          <w:sz w:val="16"/>
          <w:szCs w:val="20"/>
          <w:lang w:val="es-ES_tradnl"/>
        </w:rPr>
      </w:pPr>
      <w:r w:rsidRPr="00E72C86">
        <w:rPr>
          <w:rFonts w:ascii="Palatino Linotype" w:hAnsi="Palatino Linotype" w:cs="Arial"/>
          <w:sz w:val="20"/>
        </w:rPr>
        <w:t>Esta hoja corresponde a la resolución de fecha c</w:t>
      </w:r>
      <w:r w:rsidR="00AA04AF" w:rsidRPr="00E72C86">
        <w:rPr>
          <w:rFonts w:ascii="Palatino Linotype" w:hAnsi="Palatino Linotype" w:cs="Arial"/>
          <w:sz w:val="20"/>
        </w:rPr>
        <w:t xml:space="preserve">inco de junio de </w:t>
      </w:r>
      <w:r w:rsidRPr="00E72C86">
        <w:rPr>
          <w:rFonts w:ascii="Palatino Linotype" w:hAnsi="Palatino Linotype" w:cs="Arial"/>
          <w:sz w:val="20"/>
        </w:rPr>
        <w:t xml:space="preserve">dos mil diecinueve, emitida en los recursos de revisión </w:t>
      </w:r>
      <w:r w:rsidR="00AA04AF" w:rsidRPr="00E72C86">
        <w:rPr>
          <w:rFonts w:ascii="Palatino Linotype" w:hAnsi="Palatino Linotype" w:cs="Arial"/>
          <w:sz w:val="20"/>
        </w:rPr>
        <w:t xml:space="preserve">01872/INFOEM/IP/RR/2019 y </w:t>
      </w:r>
      <w:r w:rsidRPr="00E72C86">
        <w:rPr>
          <w:rFonts w:ascii="Palatino Linotype" w:hAnsi="Palatino Linotype" w:cs="Arial"/>
          <w:sz w:val="20"/>
        </w:rPr>
        <w:t>acumulados</w:t>
      </w:r>
      <w:r w:rsidR="00AA04AF" w:rsidRPr="00E72C86">
        <w:rPr>
          <w:rFonts w:ascii="Palatino Linotype" w:hAnsi="Palatino Linotype" w:cs="Arial"/>
          <w:sz w:val="20"/>
        </w:rPr>
        <w:t xml:space="preserve">. </w:t>
      </w:r>
    </w:p>
    <w:p w:rsidR="00C23B43" w:rsidRDefault="008E0B3A" w:rsidP="00AA04AF">
      <w:pPr>
        <w:pStyle w:val="Piedepgina"/>
      </w:pPr>
      <w:r w:rsidRPr="00E72C86">
        <w:rPr>
          <w:rFonts w:ascii="Palatino Linotype" w:hAnsi="Palatino Linotype" w:cs="Arial"/>
          <w:sz w:val="20"/>
        </w:rPr>
        <w:t>ATU/AMV</w:t>
      </w:r>
    </w:p>
    <w:sectPr w:rsidR="00C23B43" w:rsidSect="00C4770B">
      <w:headerReference w:type="default" r:id="rId22"/>
      <w:footerReference w:type="default" r:id="rId23"/>
      <w:headerReference w:type="first" r:id="rId24"/>
      <w:footerReference w:type="first" r:id="rId25"/>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563" w:rsidRDefault="007D3563" w:rsidP="008E0B3A">
      <w:r>
        <w:separator/>
      </w:r>
    </w:p>
  </w:endnote>
  <w:endnote w:type="continuationSeparator" w:id="0">
    <w:p w:rsidR="007D3563" w:rsidRDefault="007D3563" w:rsidP="008E0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70B" w:rsidRPr="00A54CF4" w:rsidRDefault="00C4770B" w:rsidP="00C4770B">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50129">
      <w:rPr>
        <w:rFonts w:ascii="Palatino Linotype" w:hAnsi="Palatino Linotype" w:cs="Arial"/>
        <w:b/>
        <w:bCs/>
        <w:noProof/>
        <w:sz w:val="20"/>
        <w:szCs w:val="20"/>
      </w:rPr>
      <w:t>45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50129">
      <w:rPr>
        <w:rFonts w:ascii="Palatino Linotype" w:hAnsi="Palatino Linotype" w:cs="Arial"/>
        <w:b/>
        <w:bCs/>
        <w:noProof/>
        <w:sz w:val="20"/>
        <w:szCs w:val="20"/>
      </w:rPr>
      <w:t>46</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70B" w:rsidRPr="00F12350" w:rsidRDefault="00C4770B" w:rsidP="00C4770B">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50129">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50129">
      <w:rPr>
        <w:rFonts w:ascii="Palatino Linotype" w:hAnsi="Palatino Linotype" w:cs="Arial"/>
        <w:b/>
        <w:bCs/>
        <w:noProof/>
        <w:sz w:val="20"/>
        <w:szCs w:val="20"/>
      </w:rPr>
      <w:t>46</w:t>
    </w:r>
    <w:r w:rsidRPr="00F12350">
      <w:rPr>
        <w:rFonts w:ascii="Palatino Linotype" w:hAnsi="Palatino Linotype" w:cs="Arial"/>
        <w:b/>
        <w:bCs/>
        <w:sz w:val="20"/>
        <w:szCs w:val="20"/>
      </w:rPr>
      <w:fldChar w:fldCharType="end"/>
    </w:r>
  </w:p>
  <w:p w:rsidR="00C4770B" w:rsidRDefault="00C477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563" w:rsidRDefault="007D3563" w:rsidP="008E0B3A">
      <w:r>
        <w:separator/>
      </w:r>
    </w:p>
  </w:footnote>
  <w:footnote w:type="continuationSeparator" w:id="0">
    <w:p w:rsidR="007D3563" w:rsidRDefault="007D3563" w:rsidP="008E0B3A">
      <w:r>
        <w:continuationSeparator/>
      </w:r>
    </w:p>
  </w:footnote>
  <w:footnote w:id="1">
    <w:p w:rsidR="00C4770B" w:rsidRPr="00A47E3A" w:rsidRDefault="00C4770B" w:rsidP="00A47E3A">
      <w:pPr>
        <w:ind w:right="902"/>
        <w:jc w:val="both"/>
        <w:rPr>
          <w:rFonts w:ascii="Palatino Linotype" w:hAnsi="Palatino Linotype" w:cs="Arial"/>
          <w:b/>
          <w:bCs/>
          <w:i/>
          <w:sz w:val="16"/>
          <w:szCs w:val="16"/>
        </w:rPr>
      </w:pPr>
      <w:r>
        <w:rPr>
          <w:rStyle w:val="Refdenotaalpie"/>
        </w:rPr>
        <w:footnoteRef/>
      </w:r>
      <w:r>
        <w:t xml:space="preserve"> </w:t>
      </w:r>
      <w:r w:rsidRPr="00A47E3A">
        <w:rPr>
          <w:rFonts w:ascii="Palatino Linotype" w:hAnsi="Palatino Linotype" w:cs="Arial"/>
          <w:b/>
          <w:bCs/>
          <w:i/>
          <w:sz w:val="16"/>
          <w:szCs w:val="16"/>
        </w:rPr>
        <w:t xml:space="preserve">“Artículo 9. </w:t>
      </w:r>
      <w:r w:rsidRPr="00A47E3A">
        <w:rPr>
          <w:rFonts w:ascii="Palatino Linotype" w:hAnsi="Palatino Linotype" w:cs="Arial"/>
          <w:bCs/>
          <w:i/>
          <w:sz w:val="16"/>
          <w:szCs w:val="16"/>
        </w:rPr>
        <w:t>El Instituto deberá regir su funcionamiento de acuerdo a los siguientes principios:</w:t>
      </w:r>
    </w:p>
    <w:p w:rsidR="00C4770B" w:rsidRPr="00A47E3A" w:rsidRDefault="00C4770B" w:rsidP="00A47E3A">
      <w:pPr>
        <w:pStyle w:val="Textonotapie"/>
        <w:jc w:val="both"/>
        <w:rPr>
          <w:rFonts w:ascii="Palatino Linotype" w:hAnsi="Palatino Linotype" w:cs="Arial"/>
          <w:bCs/>
          <w:i/>
          <w:sz w:val="16"/>
          <w:szCs w:val="16"/>
        </w:rPr>
      </w:pPr>
      <w:r w:rsidRPr="00A47E3A">
        <w:rPr>
          <w:rFonts w:ascii="Palatino Linotype" w:hAnsi="Palatino Linotype" w:cs="Arial"/>
          <w:b/>
          <w:bCs/>
          <w:i/>
          <w:sz w:val="16"/>
          <w:szCs w:val="16"/>
        </w:rPr>
        <w:t>…</w:t>
      </w:r>
      <w:r w:rsidRPr="00A47E3A">
        <w:rPr>
          <w:rFonts w:ascii="Palatino Linotype" w:hAnsi="Palatino Linotype" w:cs="Arial"/>
          <w:bCs/>
          <w:i/>
          <w:sz w:val="16"/>
          <w:szCs w:val="16"/>
        </w:rPr>
        <w:t xml:space="preserve"> </w:t>
      </w:r>
    </w:p>
    <w:p w:rsidR="00C4770B" w:rsidRPr="00A47E3A" w:rsidRDefault="00C4770B" w:rsidP="00A47E3A">
      <w:pPr>
        <w:pStyle w:val="Textonotapie"/>
        <w:jc w:val="both"/>
        <w:rPr>
          <w:rFonts w:ascii="Palatino Linotype" w:hAnsi="Palatino Linotype" w:cs="Arial"/>
          <w:bCs/>
          <w:i/>
          <w:sz w:val="16"/>
          <w:szCs w:val="16"/>
        </w:rPr>
      </w:pPr>
      <w:r w:rsidRPr="00A47E3A">
        <w:rPr>
          <w:rFonts w:ascii="Palatino Linotype" w:hAnsi="Palatino Linotype" w:cs="Arial"/>
          <w:b/>
          <w:bCs/>
          <w:i/>
          <w:sz w:val="16"/>
          <w:szCs w:val="16"/>
        </w:rPr>
        <w:t>III.- Gratuidad:</w:t>
      </w:r>
      <w:r w:rsidRPr="00A47E3A">
        <w:rPr>
          <w:rFonts w:ascii="Palatino Linotype" w:hAnsi="Palatino Linotype" w:cs="Arial"/>
          <w:bCs/>
          <w:i/>
          <w:sz w:val="16"/>
          <w:szCs w:val="16"/>
        </w:rPr>
        <w:t xml:space="preserve"> Consistente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rsidR="00C4770B" w:rsidRPr="00A47E3A" w:rsidRDefault="00C4770B" w:rsidP="00A47E3A">
      <w:pPr>
        <w:pStyle w:val="Textonotapie"/>
        <w:jc w:val="both"/>
        <w:rPr>
          <w:sz w:val="16"/>
          <w:szCs w:val="16"/>
        </w:rPr>
      </w:pPr>
      <w:r w:rsidRPr="00A47E3A">
        <w:rPr>
          <w:rFonts w:ascii="Palatino Linotype" w:hAnsi="Palatino Linotype" w:cs="Arial"/>
          <w:bCs/>
          <w:i/>
          <w:sz w:val="16"/>
          <w:szCs w:val="16"/>
        </w:rPr>
        <w:t>…</w:t>
      </w:r>
      <w:r w:rsidRPr="00A47E3A">
        <w:rPr>
          <w:rFonts w:ascii="Palatino Linotype" w:hAnsi="Palatino Linotype" w:cs="Arial"/>
          <w:b/>
          <w:bCs/>
          <w:i/>
          <w:sz w:val="16"/>
          <w:szCs w:val="16"/>
        </w:rPr>
        <w:t>”</w:t>
      </w:r>
    </w:p>
  </w:footnote>
  <w:footnote w:id="2">
    <w:p w:rsidR="00C4770B" w:rsidRPr="00BF2A9E" w:rsidRDefault="00C4770B" w:rsidP="00CA5603">
      <w:pPr>
        <w:pStyle w:val="Textonotapie"/>
        <w:rPr>
          <w:rFonts w:ascii="Palatino Linotype" w:hAnsi="Palatino Linotype"/>
          <w:sz w:val="16"/>
          <w:szCs w:val="16"/>
        </w:rPr>
      </w:pPr>
      <w:r>
        <w:rPr>
          <w:rStyle w:val="Refdenotaalpie"/>
        </w:rPr>
        <w:footnoteRef/>
      </w:r>
      <w:r>
        <w:t xml:space="preserve"> </w:t>
      </w:r>
      <w:r w:rsidRPr="00BF2A9E">
        <w:rPr>
          <w:rFonts w:ascii="Palatino Linotype" w:hAnsi="Palatino Linotype"/>
          <w:sz w:val="16"/>
          <w:szCs w:val="16"/>
        </w:rPr>
        <w:t>Ley del Trabajo de los Servidores Públicos del Estado y Municipios</w:t>
      </w:r>
    </w:p>
    <w:p w:rsidR="00C4770B" w:rsidRPr="00BF2A9E" w:rsidRDefault="00C4770B" w:rsidP="00CA5603">
      <w:pPr>
        <w:tabs>
          <w:tab w:val="left" w:pos="9072"/>
        </w:tabs>
        <w:ind w:right="49"/>
        <w:jc w:val="both"/>
        <w:rPr>
          <w:rFonts w:ascii="Palatino Linotype" w:hAnsi="Palatino Linotype"/>
          <w:i/>
          <w:sz w:val="16"/>
          <w:szCs w:val="16"/>
        </w:rPr>
      </w:pPr>
      <w:r w:rsidRPr="00BF2A9E">
        <w:rPr>
          <w:rFonts w:ascii="Palatino Linotype" w:hAnsi="Palatino Linotype"/>
          <w:b/>
          <w:i/>
          <w:sz w:val="16"/>
          <w:szCs w:val="16"/>
        </w:rPr>
        <w:t>ARTÍCULO 78.</w:t>
      </w:r>
      <w:r w:rsidRPr="00BF2A9E">
        <w:rPr>
          <w:rFonts w:ascii="Palatino Linotype" w:hAnsi="Palatino Linotype"/>
          <w:i/>
          <w:sz w:val="16"/>
          <w:szCs w:val="16"/>
        </w:rPr>
        <w:t xml:space="preserve"> Los servidores públicos </w:t>
      </w:r>
      <w:r w:rsidRPr="002323A0">
        <w:rPr>
          <w:rFonts w:ascii="Palatino Linotype" w:hAnsi="Palatino Linotype"/>
          <w:b/>
          <w:i/>
          <w:sz w:val="16"/>
          <w:szCs w:val="16"/>
        </w:rPr>
        <w:t>tendrán derecho a un aguinaldo anual</w:t>
      </w:r>
      <w:r w:rsidRPr="002323A0">
        <w:rPr>
          <w:rFonts w:ascii="Palatino Linotype" w:hAnsi="Palatino Linotype"/>
          <w:i/>
          <w:sz w:val="16"/>
          <w:szCs w:val="16"/>
        </w:rPr>
        <w:t xml:space="preserve">, </w:t>
      </w:r>
      <w:r w:rsidRPr="002323A0">
        <w:rPr>
          <w:rFonts w:ascii="Palatino Linotype" w:hAnsi="Palatino Linotype"/>
          <w:b/>
          <w:i/>
          <w:sz w:val="16"/>
          <w:szCs w:val="16"/>
        </w:rPr>
        <w:t>equivalente a 40 días de sueldo base</w:t>
      </w:r>
      <w:r w:rsidRPr="002323A0">
        <w:rPr>
          <w:rFonts w:ascii="Palatino Linotype" w:hAnsi="Palatino Linotype"/>
          <w:i/>
          <w:sz w:val="16"/>
          <w:szCs w:val="16"/>
        </w:rPr>
        <w:t>,</w:t>
      </w:r>
      <w:r w:rsidRPr="00BF2A9E">
        <w:rPr>
          <w:rFonts w:ascii="Palatino Linotype" w:hAnsi="Palatino Linotype"/>
          <w:i/>
          <w:sz w:val="16"/>
          <w:szCs w:val="16"/>
        </w:rPr>
        <w:t xml:space="preserve"> cuando menos, sin deducción alguna, y estará comprendido en el presupuesto de egresos correspondiente. </w:t>
      </w:r>
    </w:p>
    <w:p w:rsidR="00C4770B" w:rsidRPr="002323A0" w:rsidRDefault="00C4770B" w:rsidP="00CA5603">
      <w:pPr>
        <w:tabs>
          <w:tab w:val="left" w:pos="9072"/>
        </w:tabs>
        <w:ind w:right="49"/>
        <w:jc w:val="both"/>
        <w:rPr>
          <w:rFonts w:ascii="Palatino Linotype" w:hAnsi="Palatino Linotype"/>
          <w:b/>
          <w:i/>
          <w:sz w:val="16"/>
          <w:szCs w:val="16"/>
        </w:rPr>
      </w:pPr>
      <w:r w:rsidRPr="002323A0">
        <w:rPr>
          <w:rFonts w:ascii="Palatino Linotype" w:hAnsi="Palatino Linotype"/>
          <w:b/>
          <w:i/>
          <w:sz w:val="16"/>
          <w:szCs w:val="16"/>
        </w:rPr>
        <w:t xml:space="preserve">Dicho aguinaldo deberá pagarse en dos entregas, la primera de ellas previo al primer período vacacional y la segunda a más tardar el día 15 de diciembre. </w:t>
      </w:r>
    </w:p>
    <w:p w:rsidR="00C4770B" w:rsidRPr="00BF2A9E" w:rsidRDefault="00C4770B" w:rsidP="00CA5603">
      <w:pPr>
        <w:pStyle w:val="Textonotapie"/>
        <w:ind w:right="49"/>
        <w:jc w:val="both"/>
        <w:rPr>
          <w:sz w:val="16"/>
          <w:szCs w:val="16"/>
        </w:rPr>
      </w:pPr>
      <w:r w:rsidRPr="00BF2A9E">
        <w:rPr>
          <w:rFonts w:ascii="Palatino Linotype" w:hAnsi="Palatino Linotype"/>
          <w:i/>
          <w:sz w:val="16"/>
          <w:szCs w:val="16"/>
        </w:rPr>
        <w:t>Los servidores públicos que hayan prestado sus servicios por un lapso menor a un año, tendrán derecho a que se les pague la parte proporcional del aguinaldo de acuerdo a los días efectivamente trabajados.</w:t>
      </w:r>
    </w:p>
  </w:footnote>
  <w:footnote w:id="3">
    <w:p w:rsidR="00C4770B" w:rsidRPr="007E715A" w:rsidRDefault="00C4770B" w:rsidP="00CA5603">
      <w:pPr>
        <w:pStyle w:val="Textonotapie"/>
        <w:jc w:val="both"/>
        <w:rPr>
          <w:rFonts w:ascii="Palatino Linotype" w:hAnsi="Palatino Linotype"/>
          <w:sz w:val="16"/>
          <w:szCs w:val="16"/>
        </w:rPr>
      </w:pPr>
      <w:r>
        <w:rPr>
          <w:rStyle w:val="Refdenotaalpie"/>
        </w:rPr>
        <w:footnoteRef/>
      </w:r>
      <w:r>
        <w:t xml:space="preserve"> </w:t>
      </w:r>
      <w:r w:rsidRPr="007E715A">
        <w:rPr>
          <w:rFonts w:ascii="Palatino Linotype" w:hAnsi="Palatino Linotype"/>
          <w:b/>
          <w:sz w:val="16"/>
          <w:szCs w:val="16"/>
        </w:rPr>
        <w:t>Artículo 2.-</w:t>
      </w:r>
      <w:r w:rsidRPr="007E715A">
        <w:rPr>
          <w:rFonts w:ascii="Palatino Linotype" w:hAnsi="Palatino Linotype"/>
          <w:sz w:val="16"/>
          <w:szCs w:val="16"/>
        </w:rPr>
        <w:t xml:space="preserve"> Para los efectos de la presente Ley, se entenderá por:</w:t>
      </w:r>
    </w:p>
    <w:p w:rsidR="00C4770B" w:rsidRPr="007E715A" w:rsidRDefault="00C4770B" w:rsidP="00CA5603">
      <w:pPr>
        <w:pStyle w:val="Textonotapie"/>
        <w:jc w:val="both"/>
        <w:rPr>
          <w:rFonts w:ascii="Palatino Linotype" w:hAnsi="Palatino Linotype"/>
          <w:sz w:val="16"/>
          <w:szCs w:val="16"/>
        </w:rPr>
      </w:pPr>
      <w:r w:rsidRPr="007E715A">
        <w:rPr>
          <w:rFonts w:ascii="Palatino Linotype" w:hAnsi="Palatino Linotype"/>
          <w:sz w:val="16"/>
          <w:szCs w:val="16"/>
        </w:rPr>
        <w:t>…</w:t>
      </w:r>
    </w:p>
    <w:p w:rsidR="00C4770B" w:rsidRPr="007E715A" w:rsidRDefault="00C4770B" w:rsidP="00CA5603">
      <w:pPr>
        <w:pStyle w:val="Textonotapie"/>
        <w:jc w:val="both"/>
        <w:rPr>
          <w:rFonts w:ascii="Palatino Linotype" w:hAnsi="Palatino Linotype"/>
          <w:sz w:val="16"/>
          <w:szCs w:val="16"/>
        </w:rPr>
      </w:pPr>
      <w:r w:rsidRPr="007E715A">
        <w:rPr>
          <w:rFonts w:ascii="Palatino Linotype" w:hAnsi="Palatino Linotype"/>
          <w:sz w:val="16"/>
          <w:szCs w:val="16"/>
        </w:rPr>
        <w:t>XI</w:t>
      </w:r>
      <w:r w:rsidRPr="007E715A">
        <w:rPr>
          <w:rFonts w:ascii="Palatino Linotype" w:hAnsi="Palatino Linotype"/>
          <w:b/>
          <w:sz w:val="16"/>
          <w:szCs w:val="16"/>
        </w:rPr>
        <w:t xml:space="preserve">. Informe Mensual: </w:t>
      </w:r>
      <w:r w:rsidRPr="007E715A">
        <w:rPr>
          <w:rFonts w:ascii="Palatino Linotype" w:hAnsi="Palatino Linotype"/>
          <w:sz w:val="16"/>
          <w:szCs w:val="16"/>
        </w:rPr>
        <w:t>Al documento que mensualmente envían para su análisis al Órgano Superior de Fiscalización de la Legislatura, las Tesorerías Municipales y la Secretaría de Finanzas;</w:t>
      </w:r>
    </w:p>
  </w:footnote>
  <w:footnote w:id="4">
    <w:p w:rsidR="00E111A6" w:rsidRPr="00320760" w:rsidRDefault="00E111A6" w:rsidP="00320760">
      <w:pPr>
        <w:jc w:val="both"/>
        <w:rPr>
          <w:rFonts w:ascii="Palatino Linotype" w:hAnsi="Palatino Linotype"/>
          <w:sz w:val="16"/>
          <w:szCs w:val="16"/>
        </w:rPr>
      </w:pPr>
      <w:r>
        <w:rPr>
          <w:rStyle w:val="Refdenotaalpie"/>
        </w:rPr>
        <w:footnoteRef/>
      </w:r>
      <w:r>
        <w:t xml:space="preserve"> </w:t>
      </w:r>
      <w:r w:rsidRPr="00320760">
        <w:rPr>
          <w:rFonts w:ascii="Palatino Linotype" w:hAnsi="Palatino Linotype"/>
          <w:b/>
          <w:sz w:val="16"/>
          <w:szCs w:val="16"/>
        </w:rPr>
        <w:t xml:space="preserve">ARTÍCULO 78. </w:t>
      </w:r>
      <w:r w:rsidRPr="00320760">
        <w:rPr>
          <w:rFonts w:ascii="Palatino Linotype" w:hAnsi="Palatino Linotype"/>
          <w:sz w:val="16"/>
          <w:szCs w:val="16"/>
        </w:rPr>
        <w:t>Los servidores públicos tendrán derecho a un aguinaldo anual, equivalente a 40 días de sueldo base, cuando menos, sin deducción alguna, y estará comprendido en el presupuesto de egresos correspondiente. Dicho aguinaldo deberá pagarse en dos entregas, la primera de ellas previo al primer período vacacional y la segunda a más tardar el día 15 de diciembre. Los servidores públicos que hayan prestado sus servicios por un lapso menor a un año, tendrán derecho a que se les pague la parte proporcional del aguinaldo de acuerdo a los días efectivamente trabajados.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977" w:type="dxa"/>
      <w:tblLayout w:type="fixed"/>
      <w:tblLook w:val="04A0" w:firstRow="1" w:lastRow="0" w:firstColumn="1" w:lastColumn="0" w:noHBand="0" w:noVBand="1"/>
    </w:tblPr>
    <w:tblGrid>
      <w:gridCol w:w="2552"/>
      <w:gridCol w:w="3685"/>
    </w:tblGrid>
    <w:tr w:rsidR="00C4770B" w:rsidRPr="008A510F" w:rsidTr="00C4770B">
      <w:tc>
        <w:tcPr>
          <w:tcW w:w="2552" w:type="dxa"/>
          <w:shd w:val="clear" w:color="auto" w:fill="auto"/>
          <w:vAlign w:val="center"/>
        </w:tcPr>
        <w:p w:rsidR="00C4770B" w:rsidRPr="008A510F" w:rsidRDefault="00C4770B" w:rsidP="00C4770B">
          <w:pPr>
            <w:rPr>
              <w:rFonts w:ascii="Palatino Linotype" w:hAnsi="Palatino Linotype"/>
              <w:b/>
              <w:sz w:val="22"/>
              <w:szCs w:val="22"/>
              <w:lang w:val="es-ES_tradnl"/>
            </w:rPr>
          </w:pPr>
          <w:r w:rsidRPr="008A510F">
            <w:rPr>
              <w:rFonts w:ascii="Palatino Linotype" w:hAnsi="Palatino Linotype"/>
              <w:b/>
              <w:sz w:val="22"/>
              <w:szCs w:val="22"/>
              <w:lang w:val="es-ES_tradnl"/>
            </w:rPr>
            <w:t>Recurso</w:t>
          </w:r>
          <w:r>
            <w:rPr>
              <w:rFonts w:ascii="Palatino Linotype" w:hAnsi="Palatino Linotype"/>
              <w:b/>
              <w:sz w:val="22"/>
              <w:szCs w:val="22"/>
              <w:lang w:val="es-ES_tradnl"/>
            </w:rPr>
            <w:t>s</w:t>
          </w:r>
          <w:r w:rsidRPr="008A510F">
            <w:rPr>
              <w:rFonts w:ascii="Palatino Linotype" w:hAnsi="Palatino Linotype"/>
              <w:b/>
              <w:sz w:val="22"/>
              <w:szCs w:val="22"/>
              <w:lang w:val="es-ES_tradnl"/>
            </w:rPr>
            <w:t xml:space="preserve"> de Revisión:</w:t>
          </w:r>
        </w:p>
      </w:tc>
      <w:tc>
        <w:tcPr>
          <w:tcW w:w="3685" w:type="dxa"/>
          <w:shd w:val="clear" w:color="auto" w:fill="auto"/>
          <w:vAlign w:val="center"/>
        </w:tcPr>
        <w:p w:rsidR="00C4770B" w:rsidRPr="008A510F" w:rsidRDefault="00C4770B" w:rsidP="00C4770B">
          <w:pPr>
            <w:ind w:right="176"/>
            <w:jc w:val="both"/>
            <w:rPr>
              <w:rFonts w:ascii="Palatino Linotype" w:hAnsi="Palatino Linotype"/>
              <w:b/>
              <w:sz w:val="22"/>
              <w:szCs w:val="22"/>
              <w:lang w:val="es-ES_tradnl"/>
            </w:rPr>
          </w:pPr>
          <w:r>
            <w:rPr>
              <w:rFonts w:ascii="Palatino Linotype" w:hAnsi="Palatino Linotype"/>
              <w:b/>
              <w:sz w:val="22"/>
              <w:szCs w:val="22"/>
              <w:lang w:val="es-ES_tradnl"/>
            </w:rPr>
            <w:t>01872/INFOEM/IP/RR/2019 y acumulados</w:t>
          </w:r>
        </w:p>
      </w:tc>
    </w:tr>
    <w:tr w:rsidR="00C4770B" w:rsidRPr="008A510F" w:rsidTr="00C4770B">
      <w:trPr>
        <w:trHeight w:val="228"/>
      </w:trPr>
      <w:tc>
        <w:tcPr>
          <w:tcW w:w="2552" w:type="dxa"/>
          <w:shd w:val="clear" w:color="auto" w:fill="auto"/>
          <w:vAlign w:val="center"/>
        </w:tcPr>
        <w:p w:rsidR="00C4770B" w:rsidRPr="008A510F" w:rsidRDefault="00C4770B" w:rsidP="00C4770B">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685" w:type="dxa"/>
          <w:shd w:val="clear" w:color="auto" w:fill="auto"/>
          <w:vAlign w:val="center"/>
        </w:tcPr>
        <w:p w:rsidR="00C4770B" w:rsidRPr="008A510F" w:rsidRDefault="00C4770B" w:rsidP="00C4770B">
          <w:pPr>
            <w:ind w:right="176"/>
            <w:jc w:val="both"/>
            <w:rPr>
              <w:rFonts w:ascii="Palatino Linotype" w:hAnsi="Palatino Linotype"/>
              <w:b/>
              <w:sz w:val="22"/>
              <w:szCs w:val="22"/>
              <w:lang w:val="es-ES_tradnl"/>
            </w:rPr>
          </w:pPr>
          <w:r>
            <w:rPr>
              <w:rFonts w:ascii="Palatino Linotype" w:hAnsi="Palatino Linotype"/>
              <w:b/>
              <w:sz w:val="22"/>
              <w:szCs w:val="22"/>
              <w:lang w:val="es-ES_tradnl"/>
            </w:rPr>
            <w:t>Organismo Descentralizado para la Prestación de Los Servicios del Agua Potable Alcantarillado y Saneamiento de Tecámac</w:t>
          </w:r>
        </w:p>
      </w:tc>
    </w:tr>
    <w:tr w:rsidR="00C4770B" w:rsidRPr="008A510F" w:rsidTr="00C4770B">
      <w:tc>
        <w:tcPr>
          <w:tcW w:w="2552" w:type="dxa"/>
          <w:shd w:val="clear" w:color="auto" w:fill="auto"/>
          <w:vAlign w:val="center"/>
        </w:tcPr>
        <w:p w:rsidR="00C4770B" w:rsidRPr="008A510F" w:rsidRDefault="00C4770B" w:rsidP="00C4770B">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685" w:type="dxa"/>
          <w:shd w:val="clear" w:color="auto" w:fill="auto"/>
          <w:vAlign w:val="center"/>
        </w:tcPr>
        <w:p w:rsidR="00C4770B" w:rsidRPr="008A510F" w:rsidRDefault="00C4770B" w:rsidP="00C4770B">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 xml:space="preserve">Eva </w:t>
          </w:r>
          <w:proofErr w:type="spellStart"/>
          <w:r w:rsidRPr="008A510F">
            <w:rPr>
              <w:rFonts w:ascii="Palatino Linotype" w:hAnsi="Palatino Linotype"/>
              <w:b/>
              <w:sz w:val="22"/>
              <w:szCs w:val="22"/>
              <w:lang w:val="es-ES_tradnl"/>
            </w:rPr>
            <w:t>Abaid</w:t>
          </w:r>
          <w:proofErr w:type="spellEnd"/>
          <w:r w:rsidRPr="008A510F">
            <w:rPr>
              <w:rFonts w:ascii="Palatino Linotype" w:hAnsi="Palatino Linotype"/>
              <w:b/>
              <w:sz w:val="22"/>
              <w:szCs w:val="22"/>
              <w:lang w:val="es-ES_tradnl"/>
            </w:rPr>
            <w:t xml:space="preserve"> </w:t>
          </w:r>
          <w:proofErr w:type="spellStart"/>
          <w:r w:rsidRPr="008A510F">
            <w:rPr>
              <w:rFonts w:ascii="Palatino Linotype" w:hAnsi="Palatino Linotype"/>
              <w:b/>
              <w:sz w:val="22"/>
              <w:szCs w:val="22"/>
              <w:lang w:val="es-ES_tradnl"/>
            </w:rPr>
            <w:t>Yapur</w:t>
          </w:r>
          <w:proofErr w:type="spellEnd"/>
        </w:p>
      </w:tc>
    </w:tr>
  </w:tbl>
  <w:p w:rsidR="00C4770B" w:rsidRDefault="00C4770B" w:rsidP="00C4770B">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835" w:type="dxa"/>
      <w:tblLayout w:type="fixed"/>
      <w:tblLook w:val="04A0" w:firstRow="1" w:lastRow="0" w:firstColumn="1" w:lastColumn="0" w:noHBand="0" w:noVBand="1"/>
    </w:tblPr>
    <w:tblGrid>
      <w:gridCol w:w="2977"/>
      <w:gridCol w:w="3260"/>
    </w:tblGrid>
    <w:tr w:rsidR="00C4770B" w:rsidRPr="00C03E4D" w:rsidTr="00C4770B">
      <w:tc>
        <w:tcPr>
          <w:tcW w:w="2977" w:type="dxa"/>
          <w:shd w:val="clear" w:color="auto" w:fill="auto"/>
          <w:vAlign w:val="center"/>
        </w:tcPr>
        <w:p w:rsidR="00C4770B" w:rsidRPr="00C03E4D" w:rsidRDefault="00C4770B" w:rsidP="00C4770B">
          <w:pPr>
            <w:rPr>
              <w:rFonts w:ascii="Palatino Linotype" w:hAnsi="Palatino Linotype"/>
              <w:b/>
              <w:sz w:val="22"/>
              <w:szCs w:val="22"/>
              <w:lang w:val="es-ES_tradnl"/>
            </w:rPr>
          </w:pPr>
          <w:r w:rsidRPr="00C03E4D">
            <w:rPr>
              <w:rFonts w:ascii="Palatino Linotype" w:hAnsi="Palatino Linotype"/>
              <w:b/>
              <w:sz w:val="22"/>
              <w:szCs w:val="22"/>
              <w:lang w:val="es-ES_tradnl"/>
            </w:rPr>
            <w:t>Recurso</w:t>
          </w:r>
          <w:r>
            <w:rPr>
              <w:rFonts w:ascii="Palatino Linotype" w:hAnsi="Palatino Linotype"/>
              <w:b/>
              <w:sz w:val="22"/>
              <w:szCs w:val="22"/>
              <w:lang w:val="es-ES_tradnl"/>
            </w:rPr>
            <w:t>s</w:t>
          </w:r>
          <w:r w:rsidRPr="00C03E4D">
            <w:rPr>
              <w:rFonts w:ascii="Palatino Linotype" w:hAnsi="Palatino Linotype"/>
              <w:b/>
              <w:sz w:val="22"/>
              <w:szCs w:val="22"/>
              <w:lang w:val="es-ES_tradnl"/>
            </w:rPr>
            <w:t xml:space="preserve"> de Revisión:</w:t>
          </w:r>
        </w:p>
      </w:tc>
      <w:tc>
        <w:tcPr>
          <w:tcW w:w="3260" w:type="dxa"/>
          <w:shd w:val="clear" w:color="auto" w:fill="auto"/>
          <w:vAlign w:val="center"/>
        </w:tcPr>
        <w:p w:rsidR="00C4770B" w:rsidRPr="00C03E4D" w:rsidRDefault="00C4770B" w:rsidP="008E0B3A">
          <w:pPr>
            <w:jc w:val="both"/>
            <w:rPr>
              <w:rFonts w:ascii="Palatino Linotype" w:hAnsi="Palatino Linotype"/>
              <w:b/>
              <w:sz w:val="22"/>
              <w:szCs w:val="22"/>
              <w:lang w:val="es-ES_tradnl"/>
            </w:rPr>
          </w:pPr>
          <w:r>
            <w:rPr>
              <w:rFonts w:ascii="Palatino Linotype" w:hAnsi="Palatino Linotype"/>
              <w:b/>
              <w:sz w:val="22"/>
              <w:szCs w:val="22"/>
              <w:lang w:val="es-ES_tradnl"/>
            </w:rPr>
            <w:t>01872/INFOEM/IP/RR/2019, y acumulados</w:t>
          </w:r>
        </w:p>
      </w:tc>
    </w:tr>
    <w:tr w:rsidR="00C4770B" w:rsidRPr="00C03E4D" w:rsidTr="00C4770B">
      <w:tc>
        <w:tcPr>
          <w:tcW w:w="2977" w:type="dxa"/>
          <w:shd w:val="clear" w:color="auto" w:fill="auto"/>
          <w:vAlign w:val="center"/>
        </w:tcPr>
        <w:p w:rsidR="00C4770B" w:rsidRPr="00C03E4D" w:rsidRDefault="00C4770B" w:rsidP="00C4770B">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3260" w:type="dxa"/>
          <w:shd w:val="clear" w:color="auto" w:fill="auto"/>
          <w:vAlign w:val="center"/>
        </w:tcPr>
        <w:p w:rsidR="00C4770B" w:rsidRPr="00C03E4D" w:rsidRDefault="00D005AC" w:rsidP="00D005AC">
          <w:pPr>
            <w:ind w:right="-108"/>
            <w:jc w:val="both"/>
            <w:rPr>
              <w:rFonts w:ascii="Palatino Linotype" w:hAnsi="Palatino Linotype"/>
              <w:b/>
              <w:sz w:val="22"/>
              <w:szCs w:val="22"/>
              <w:lang w:val="es-ES_tradnl"/>
            </w:rPr>
          </w:pPr>
          <w:r>
            <w:rPr>
              <w:rFonts w:ascii="Palatino Linotype" w:hAnsi="Palatino Linotype"/>
              <w:b/>
              <w:sz w:val="22"/>
              <w:szCs w:val="22"/>
              <w:lang w:val="es-ES_tradnl"/>
            </w:rPr>
            <w:t xml:space="preserve">XXXX XXXXXXXXX XXXXXXX </w:t>
          </w:r>
        </w:p>
      </w:tc>
    </w:tr>
    <w:tr w:rsidR="00C4770B" w:rsidRPr="00C03E4D" w:rsidTr="00C4770B">
      <w:trPr>
        <w:trHeight w:val="228"/>
      </w:trPr>
      <w:tc>
        <w:tcPr>
          <w:tcW w:w="2977" w:type="dxa"/>
          <w:shd w:val="clear" w:color="auto" w:fill="auto"/>
          <w:vAlign w:val="center"/>
        </w:tcPr>
        <w:p w:rsidR="00C4770B" w:rsidRPr="00C03E4D" w:rsidRDefault="00C4770B" w:rsidP="00C4770B">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3260" w:type="dxa"/>
          <w:shd w:val="clear" w:color="auto" w:fill="auto"/>
          <w:vAlign w:val="center"/>
        </w:tcPr>
        <w:p w:rsidR="00C4770B" w:rsidRPr="00C03E4D" w:rsidRDefault="00C4770B" w:rsidP="008E0B3A">
          <w:pPr>
            <w:jc w:val="both"/>
            <w:rPr>
              <w:rFonts w:ascii="Palatino Linotype" w:hAnsi="Palatino Linotype"/>
              <w:b/>
              <w:sz w:val="22"/>
              <w:szCs w:val="22"/>
              <w:lang w:val="es-ES_tradnl"/>
            </w:rPr>
          </w:pPr>
          <w:r>
            <w:rPr>
              <w:rFonts w:ascii="Palatino Linotype" w:hAnsi="Palatino Linotype"/>
              <w:b/>
              <w:sz w:val="22"/>
              <w:szCs w:val="22"/>
              <w:lang w:val="es-ES_tradnl"/>
            </w:rPr>
            <w:t xml:space="preserve">Organismo Descentralizado para la Prestación de Los Servicios del Agua Potable Alcantarillado y Saneamiento de Tecámac </w:t>
          </w:r>
        </w:p>
      </w:tc>
    </w:tr>
    <w:tr w:rsidR="00C4770B" w:rsidRPr="00C03E4D" w:rsidTr="00C4770B">
      <w:tc>
        <w:tcPr>
          <w:tcW w:w="2977" w:type="dxa"/>
          <w:shd w:val="clear" w:color="auto" w:fill="auto"/>
          <w:vAlign w:val="center"/>
        </w:tcPr>
        <w:p w:rsidR="00C4770B" w:rsidRPr="00C03E4D" w:rsidRDefault="00C4770B" w:rsidP="00C4770B">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3260" w:type="dxa"/>
          <w:shd w:val="clear" w:color="auto" w:fill="auto"/>
          <w:vAlign w:val="center"/>
        </w:tcPr>
        <w:p w:rsidR="00C4770B" w:rsidRPr="00C03E4D" w:rsidRDefault="00C4770B" w:rsidP="00C4770B">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 xml:space="preserve">Eva </w:t>
          </w:r>
          <w:proofErr w:type="spellStart"/>
          <w:r w:rsidRPr="00C03E4D">
            <w:rPr>
              <w:rFonts w:ascii="Palatino Linotype" w:hAnsi="Palatino Linotype"/>
              <w:b/>
              <w:sz w:val="22"/>
              <w:szCs w:val="22"/>
              <w:lang w:val="es-ES_tradnl"/>
            </w:rPr>
            <w:t>Abaid</w:t>
          </w:r>
          <w:proofErr w:type="spellEnd"/>
          <w:r w:rsidRPr="00C03E4D">
            <w:rPr>
              <w:rFonts w:ascii="Palatino Linotype" w:hAnsi="Palatino Linotype"/>
              <w:b/>
              <w:sz w:val="22"/>
              <w:szCs w:val="22"/>
              <w:lang w:val="es-ES_tradnl"/>
            </w:rPr>
            <w:t xml:space="preserve"> </w:t>
          </w:r>
          <w:proofErr w:type="spellStart"/>
          <w:r w:rsidRPr="00C03E4D">
            <w:rPr>
              <w:rFonts w:ascii="Palatino Linotype" w:hAnsi="Palatino Linotype"/>
              <w:b/>
              <w:sz w:val="22"/>
              <w:szCs w:val="22"/>
              <w:lang w:val="es-ES_tradnl"/>
            </w:rPr>
            <w:t>Yapur</w:t>
          </w:r>
          <w:proofErr w:type="spellEnd"/>
        </w:p>
      </w:tc>
    </w:tr>
  </w:tbl>
  <w:p w:rsidR="00C4770B" w:rsidRPr="00C03E4D" w:rsidRDefault="00C4770B">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C1F75"/>
    <w:multiLevelType w:val="hybridMultilevel"/>
    <w:tmpl w:val="D95E8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B3A"/>
    <w:rsid w:val="000C15C1"/>
    <w:rsid w:val="001916F3"/>
    <w:rsid w:val="001C692B"/>
    <w:rsid w:val="00264BFF"/>
    <w:rsid w:val="002B26DC"/>
    <w:rsid w:val="00320760"/>
    <w:rsid w:val="003372B8"/>
    <w:rsid w:val="00380E89"/>
    <w:rsid w:val="00457BEB"/>
    <w:rsid w:val="004F2BE1"/>
    <w:rsid w:val="005136FC"/>
    <w:rsid w:val="00522DCB"/>
    <w:rsid w:val="00585FE3"/>
    <w:rsid w:val="00610165"/>
    <w:rsid w:val="007631DC"/>
    <w:rsid w:val="007D3563"/>
    <w:rsid w:val="007E1EC4"/>
    <w:rsid w:val="00826F0D"/>
    <w:rsid w:val="008B2018"/>
    <w:rsid w:val="008E0B3A"/>
    <w:rsid w:val="00914D01"/>
    <w:rsid w:val="00954BC3"/>
    <w:rsid w:val="00A47E3A"/>
    <w:rsid w:val="00A6430D"/>
    <w:rsid w:val="00A71394"/>
    <w:rsid w:val="00AA04AF"/>
    <w:rsid w:val="00AC1194"/>
    <w:rsid w:val="00AF7798"/>
    <w:rsid w:val="00B07B4E"/>
    <w:rsid w:val="00B208B2"/>
    <w:rsid w:val="00B71A32"/>
    <w:rsid w:val="00B73A6D"/>
    <w:rsid w:val="00B86388"/>
    <w:rsid w:val="00C23193"/>
    <w:rsid w:val="00C23B43"/>
    <w:rsid w:val="00C405B4"/>
    <w:rsid w:val="00C4770B"/>
    <w:rsid w:val="00C634C9"/>
    <w:rsid w:val="00C9714C"/>
    <w:rsid w:val="00CA5603"/>
    <w:rsid w:val="00CC19FB"/>
    <w:rsid w:val="00CC23B8"/>
    <w:rsid w:val="00CD06C4"/>
    <w:rsid w:val="00D005AC"/>
    <w:rsid w:val="00DC062D"/>
    <w:rsid w:val="00E111A6"/>
    <w:rsid w:val="00E50129"/>
    <w:rsid w:val="00E56DF1"/>
    <w:rsid w:val="00E61258"/>
    <w:rsid w:val="00E72C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999B9E-F8A6-40BF-B3A8-191151453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B3A"/>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0B3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E0B3A"/>
    <w:rPr>
      <w:rFonts w:eastAsiaTheme="minorEastAsia"/>
      <w:sz w:val="24"/>
      <w:szCs w:val="24"/>
      <w:lang w:val="es-ES_tradnl" w:eastAsia="es-ES"/>
    </w:rPr>
  </w:style>
  <w:style w:type="paragraph" w:styleId="Piedepgina">
    <w:name w:val="footer"/>
    <w:basedOn w:val="Normal"/>
    <w:link w:val="PiedepginaCar"/>
    <w:uiPriority w:val="99"/>
    <w:unhideWhenUsed/>
    <w:rsid w:val="008E0B3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E0B3A"/>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E0B3A"/>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E0B3A"/>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8E0B3A"/>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E0B3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E0B3A"/>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rsid w:val="008E0B3A"/>
    <w:rPr>
      <w:vertAlign w:val="superscript"/>
    </w:rPr>
  </w:style>
  <w:style w:type="character" w:customStyle="1" w:styleId="apple-converted-space">
    <w:name w:val="apple-converted-space"/>
    <w:basedOn w:val="Fuentedeprrafopredeter"/>
    <w:rsid w:val="008E0B3A"/>
  </w:style>
  <w:style w:type="paragraph" w:styleId="Textodeglobo">
    <w:name w:val="Balloon Text"/>
    <w:basedOn w:val="Normal"/>
    <w:link w:val="TextodegloboCar"/>
    <w:uiPriority w:val="99"/>
    <w:semiHidden/>
    <w:unhideWhenUsed/>
    <w:rsid w:val="00AA04A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04AF"/>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75EA5-F825-4C54-9D8B-6704AB147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46</Pages>
  <Words>9810</Words>
  <Characters>53961</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2019-05-21T00:53:00Z</cp:lastPrinted>
  <dcterms:created xsi:type="dcterms:W3CDTF">2019-05-31T03:44:00Z</dcterms:created>
  <dcterms:modified xsi:type="dcterms:W3CDTF">2019-08-08T23:47:00Z</dcterms:modified>
</cp:coreProperties>
</file>